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C0996" w:rsidRPr="00593334" w:rsidRDefault="009F7525">
      <w:pPr>
        <w:pBdr>
          <w:top w:val="none" w:sz="0" w:space="0" w:color="000000"/>
          <w:left w:val="none" w:sz="0" w:space="0" w:color="000000"/>
          <w:bottom w:val="none" w:sz="0" w:space="0" w:color="000000"/>
          <w:right w:val="none" w:sz="0" w:space="0" w:color="000000"/>
          <w:between w:val="none" w:sz="0" w:space="0" w:color="000000"/>
        </w:pBdr>
        <w:rPr>
          <w:rFonts w:ascii="Sennheiser Office" w:eastAsia="Sen" w:hAnsi="Sennheiser Office" w:cs="Sen"/>
          <w:b/>
          <w:bCs/>
          <w:color w:val="000000"/>
          <w:sz w:val="27"/>
          <w:szCs w:val="27"/>
        </w:rPr>
      </w:pPr>
      <w:bookmarkStart w:id="0" w:name="bookmark=id.rv2aelqcb9q7" w:colFirst="0" w:colLast="0"/>
      <w:bookmarkStart w:id="1" w:name="bookmark=id.hbezkdg5di5p" w:colFirst="0" w:colLast="0"/>
      <w:bookmarkStart w:id="2" w:name="_heading=h.fr3mcg8pwza8" w:colFirst="0" w:colLast="0"/>
      <w:bookmarkEnd w:id="0"/>
      <w:bookmarkEnd w:id="1"/>
      <w:bookmarkEnd w:id="2"/>
      <w:r w:rsidRPr="00593334">
        <w:rPr>
          <w:rFonts w:ascii="Sennheiser Office" w:eastAsia="Sen" w:hAnsi="Sennheiser Office" w:cs="Sen"/>
          <w:b/>
          <w:bCs/>
          <w:noProof/>
          <w:color w:val="000000"/>
          <w:sz w:val="27"/>
          <w:szCs w:val="27"/>
        </w:rPr>
        <w:drawing>
          <wp:inline distT="0" distB="0" distL="0" distR="0">
            <wp:extent cx="4999990" cy="3334385"/>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4999990" cy="3334385"/>
                    </a:xfrm>
                    <a:prstGeom prst="rect">
                      <a:avLst/>
                    </a:prstGeom>
                    <a:ln/>
                  </pic:spPr>
                </pic:pic>
              </a:graphicData>
            </a:graphic>
          </wp:inline>
        </w:drawing>
      </w:r>
    </w:p>
    <w:p w:rsidR="00E26D24" w:rsidRDefault="00E26D24">
      <w:pPr>
        <w:pBdr>
          <w:top w:val="none" w:sz="0" w:space="0" w:color="000000"/>
          <w:left w:val="none" w:sz="0" w:space="0" w:color="000000"/>
          <w:bottom w:val="none" w:sz="0" w:space="0" w:color="000000"/>
          <w:right w:val="none" w:sz="0" w:space="0" w:color="000000"/>
          <w:between w:val="none" w:sz="0" w:space="0" w:color="000000"/>
        </w:pBdr>
        <w:rPr>
          <w:rFonts w:ascii="Sennheiser Office" w:eastAsia="Sen" w:hAnsi="Sennheiser Office" w:cs="Sen"/>
          <w:b/>
          <w:bCs/>
          <w:color w:val="0095D5"/>
          <w:sz w:val="28"/>
          <w:szCs w:val="28"/>
        </w:rPr>
      </w:pPr>
    </w:p>
    <w:p w:rsidR="00EC0996" w:rsidRPr="00593334" w:rsidRDefault="009F7525">
      <w:pPr>
        <w:pBdr>
          <w:top w:val="none" w:sz="0" w:space="0" w:color="000000"/>
          <w:left w:val="none" w:sz="0" w:space="0" w:color="000000"/>
          <w:bottom w:val="none" w:sz="0" w:space="0" w:color="000000"/>
          <w:right w:val="none" w:sz="0" w:space="0" w:color="000000"/>
          <w:between w:val="none" w:sz="0" w:space="0" w:color="000000"/>
        </w:pBdr>
        <w:rPr>
          <w:rFonts w:ascii="Sennheiser Office" w:eastAsia="Sen" w:hAnsi="Sennheiser Office" w:cs="Sen"/>
          <w:b/>
          <w:bCs/>
          <w:color w:val="0095D5"/>
          <w:sz w:val="28"/>
          <w:szCs w:val="28"/>
        </w:rPr>
      </w:pPr>
      <w:r w:rsidRPr="00593334">
        <w:rPr>
          <w:rFonts w:ascii="Sennheiser Office" w:eastAsia="Sen" w:hAnsi="Sennheiser Office" w:cs="Sen"/>
          <w:b/>
          <w:bCs/>
          <w:color w:val="0095D5"/>
          <w:sz w:val="28"/>
          <w:szCs w:val="28"/>
        </w:rPr>
        <w:t>Sam Smith Tampil Maksimal dengan Performa High-Fidelity Sennheiser Spectera, Menghadirkan Kualitas Studio di Atas Panggung</w:t>
      </w:r>
    </w:p>
    <w:p w:rsidR="00EC0996" w:rsidRPr="00593334" w:rsidRDefault="00EC0996">
      <w:pPr>
        <w:pBdr>
          <w:top w:val="none" w:sz="0" w:space="0" w:color="000000"/>
          <w:left w:val="none" w:sz="0" w:space="0" w:color="000000"/>
          <w:bottom w:val="none" w:sz="0" w:space="0" w:color="000000"/>
          <w:right w:val="none" w:sz="0" w:space="0" w:color="000000"/>
          <w:between w:val="none" w:sz="0" w:space="0" w:color="000000"/>
        </w:pBdr>
        <w:rPr>
          <w:rFonts w:ascii="Sennheiser Office" w:eastAsia="Sen" w:hAnsi="Sennheiser Office" w:cs="Sen"/>
          <w:b/>
          <w:bCs/>
          <w:i/>
          <w:iCs/>
          <w:color w:val="000000"/>
          <w:sz w:val="22"/>
          <w:szCs w:val="22"/>
        </w:rPr>
      </w:pPr>
    </w:p>
    <w:p w:rsidR="00EC0996" w:rsidRPr="00593334" w:rsidRDefault="009F7525">
      <w:pPr>
        <w:pBdr>
          <w:top w:val="none" w:sz="0" w:space="0" w:color="000000"/>
          <w:left w:val="none" w:sz="0" w:space="0" w:color="000000"/>
          <w:bottom w:val="none" w:sz="0" w:space="0" w:color="000000"/>
          <w:right w:val="none" w:sz="0" w:space="0" w:color="000000"/>
          <w:between w:val="none" w:sz="0" w:space="0" w:color="000000"/>
        </w:pBdr>
        <w:spacing w:after="280"/>
        <w:rPr>
          <w:rFonts w:ascii="Sennheiser Office" w:eastAsia="Sen" w:hAnsi="Sennheiser Office" w:cs="Sen"/>
          <w:b/>
          <w:bCs/>
          <w:i/>
          <w:iCs/>
          <w:sz w:val="22"/>
          <w:szCs w:val="22"/>
        </w:rPr>
      </w:pPr>
      <w:r w:rsidRPr="00593334">
        <w:rPr>
          <w:rFonts w:ascii="Sennheiser Office" w:eastAsia="Sen" w:hAnsi="Sennheiser Office" w:cs="Sen"/>
          <w:b/>
          <w:bCs/>
          <w:i/>
          <w:iCs/>
          <w:sz w:val="22"/>
          <w:szCs w:val="22"/>
        </w:rPr>
        <w:t>Teknologi Wideband Wireless Dua Arah yang Inovatif Hadirkan Audio Premium dan Efisiensi Spektrum Unggul untuk Residensi Bergengsi di New York dan San Francisco</w:t>
      </w:r>
    </w:p>
    <w:p w:rsidR="00EC0996" w:rsidRPr="00593334" w:rsidRDefault="00EC0996">
      <w:pPr>
        <w:pBdr>
          <w:top w:val="none" w:sz="0" w:space="0" w:color="000000"/>
          <w:left w:val="none" w:sz="0" w:space="0" w:color="000000"/>
          <w:bottom w:val="none" w:sz="0" w:space="0" w:color="000000"/>
          <w:right w:val="none" w:sz="0" w:space="0" w:color="000000"/>
          <w:between w:val="none" w:sz="0" w:space="0" w:color="000000"/>
        </w:pBdr>
        <w:rPr>
          <w:rFonts w:ascii="Sennheiser Office" w:eastAsia="Sen" w:hAnsi="Sennheiser Office" w:cs="Sen"/>
          <w:b/>
          <w:bCs/>
          <w:color w:val="000000"/>
          <w:sz w:val="20"/>
          <w:szCs w:val="20"/>
        </w:rPr>
      </w:pPr>
    </w:p>
    <w:p w:rsidR="00593334" w:rsidRDefault="009F7525" w:rsidP="00593334">
      <w:pPr>
        <w:pBdr>
          <w:top w:val="none" w:sz="0" w:space="0" w:color="000000"/>
          <w:left w:val="none" w:sz="0" w:space="0" w:color="000000"/>
          <w:bottom w:val="none" w:sz="0" w:space="0" w:color="000000"/>
          <w:right w:val="none" w:sz="0" w:space="0" w:color="000000"/>
          <w:between w:val="none" w:sz="0" w:space="0" w:color="000000"/>
        </w:pBdr>
        <w:spacing w:line="360" w:lineRule="auto"/>
        <w:rPr>
          <w:rFonts w:ascii="Sennheiser Office" w:eastAsia="Sen" w:hAnsi="Sennheiser Office" w:cs="Sen"/>
          <w:b/>
          <w:bCs/>
          <w:sz w:val="20"/>
          <w:szCs w:val="20"/>
        </w:rPr>
      </w:pPr>
      <w:r w:rsidRPr="00593334">
        <w:rPr>
          <w:rFonts w:ascii="Sennheiser Office" w:eastAsia="Sen" w:hAnsi="Sennheiser Office" w:cs="Sen"/>
          <w:b/>
          <w:bCs/>
          <w:sz w:val="20"/>
          <w:szCs w:val="20"/>
        </w:rPr>
        <w:t xml:space="preserve">Jakarta, </w:t>
      </w:r>
      <w:r w:rsidR="00935DFA">
        <w:rPr>
          <w:rFonts w:ascii="Sennheiser Office" w:eastAsia="Sen" w:hAnsi="Sennheiser Office" w:cs="Sen"/>
          <w:b/>
          <w:bCs/>
          <w:sz w:val="20"/>
          <w:szCs w:val="20"/>
        </w:rPr>
        <w:t>12</w:t>
      </w:r>
      <w:r w:rsidRPr="00593334">
        <w:rPr>
          <w:rFonts w:ascii="Sennheiser Office" w:eastAsia="Sen" w:hAnsi="Sennheiser Office" w:cs="Sen"/>
          <w:b/>
          <w:bCs/>
          <w:sz w:val="20"/>
          <w:szCs w:val="20"/>
        </w:rPr>
        <w:t xml:space="preserve"> Mei 2026 - Sam Smith sukses tampil memukau dan memikat penonton dalam rangkaian residensi bergengsi baru-baru ini di Warsaw, Brooklyn, hingga peluncuran kembali The Castro Theatre di San Francisco. Namun, di balik panggung, tim teknis dihadapkan pada tantangan dalam mengelola sistem wireless monitoring yang kompleks di lingkungan RF yang padat. Menanggapi tantangan tersebut, monitor engineer andalan Sam Smith, Saul Skoutarides, mengalihkan penggunaan sistem Sam dan band-nya ke Spectera dari Sennheiser, sistem wideband digital wireless dua arah pertama di dunia.  Langkah ini mendefinisikan ulang alur kerja produksi, menggantikan keterbatasan teknis sistem analog dengan tingkat kejernihan suara yang ia gambarkan sebagai “stereo yang sesungguhnya.”</w:t>
      </w:r>
    </w:p>
    <w:p w:rsidR="00EC0996" w:rsidRPr="00593334" w:rsidRDefault="009F7525" w:rsidP="00593334">
      <w:pPr>
        <w:pBdr>
          <w:top w:val="none" w:sz="0" w:space="0" w:color="000000"/>
          <w:left w:val="none" w:sz="0" w:space="0" w:color="000000"/>
          <w:bottom w:val="none" w:sz="0" w:space="0" w:color="000000"/>
          <w:right w:val="none" w:sz="0" w:space="0" w:color="000000"/>
          <w:between w:val="none" w:sz="0" w:space="0" w:color="000000"/>
        </w:pBdr>
        <w:spacing w:line="360" w:lineRule="auto"/>
        <w:rPr>
          <w:rFonts w:ascii="Sennheiser Office" w:eastAsia="Sen" w:hAnsi="Sennheiser Office" w:cs="Sen"/>
          <w:b/>
          <w:bCs/>
          <w:sz w:val="20"/>
          <w:szCs w:val="20"/>
        </w:rPr>
      </w:pPr>
      <w:r w:rsidRPr="00593334">
        <w:rPr>
          <w:rFonts w:ascii="Sennheiser Office" w:eastAsia="Sen" w:hAnsi="Sennheiser Office" w:cs="Sen"/>
          <w:sz w:val="20"/>
          <w:szCs w:val="20"/>
        </w:rPr>
        <w:lastRenderedPageBreak/>
        <w:t xml:space="preserve">Saul menggambarkan perjalanan kariernya sebagai “perjalanan panjang yang penuh warna,” yang dimulai dari skena klub di Australia pada era pertengahan 90-an, hingga kini menjadi sosok kunci dalam tim Sam Smith. Berbekal pengalaman tersebut, Skoutarides sangat memahami berbagai keterbatasan perangkat </w:t>
      </w:r>
      <w:r w:rsidRPr="00593334">
        <w:rPr>
          <w:rFonts w:ascii="Sennheiser Office" w:eastAsia="Sen" w:hAnsi="Sennheiser Office" w:cs="Sen"/>
          <w:i/>
          <w:iCs/>
          <w:sz w:val="20"/>
          <w:szCs w:val="20"/>
        </w:rPr>
        <w:t xml:space="preserve">wireless </w:t>
      </w:r>
      <w:r w:rsidRPr="00593334">
        <w:rPr>
          <w:rFonts w:ascii="Sennheiser Office" w:eastAsia="Sen" w:hAnsi="Sennheiser Office" w:cs="Sen"/>
          <w:sz w:val="20"/>
          <w:szCs w:val="20"/>
        </w:rPr>
        <w:t xml:space="preserve">generasi sebelumnya. Keputusan untuk beralih ke Spectera didorong oleh kebutuhan akan keandalan yang lebih tinggi serta keinginan menghadirkan pengalaman </w:t>
      </w:r>
      <w:r w:rsidRPr="00593334">
        <w:rPr>
          <w:rFonts w:ascii="Sennheiser Office" w:eastAsia="Sen" w:hAnsi="Sennheiser Office" w:cs="Sen"/>
          <w:i/>
          <w:iCs/>
          <w:sz w:val="20"/>
          <w:szCs w:val="20"/>
        </w:rPr>
        <w:t>monitoring</w:t>
      </w:r>
      <w:r w:rsidRPr="00593334">
        <w:rPr>
          <w:rFonts w:ascii="Sennheiser Office" w:eastAsia="Sen" w:hAnsi="Sennheiser Office" w:cs="Sen"/>
          <w:sz w:val="20"/>
          <w:szCs w:val="20"/>
        </w:rPr>
        <w:t xml:space="preserve"> yang lebih musikal dan transparan.</w:t>
      </w:r>
    </w:p>
    <w:p w:rsidR="00EC0996" w:rsidRPr="00593334" w:rsidRDefault="00EC0996">
      <w:pPr>
        <w:pBdr>
          <w:top w:val="none" w:sz="0" w:space="0" w:color="000000"/>
          <w:left w:val="none" w:sz="0" w:space="0" w:color="000000"/>
          <w:bottom w:val="none" w:sz="0" w:space="0" w:color="000000"/>
          <w:right w:val="none" w:sz="0" w:space="0" w:color="000000"/>
          <w:between w:val="none" w:sz="0" w:space="0" w:color="000000"/>
        </w:pBdr>
        <w:spacing w:line="360" w:lineRule="auto"/>
        <w:rPr>
          <w:rFonts w:ascii="Sennheiser Office" w:eastAsia="Sen" w:hAnsi="Sennheiser Office" w:cs="Sen"/>
          <w:sz w:val="20"/>
          <w:szCs w:val="20"/>
        </w:rPr>
      </w:pPr>
    </w:p>
    <w:tbl>
      <w:tblPr>
        <w:tblStyle w:val="a"/>
        <w:tblW w:w="612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506"/>
        <w:gridCol w:w="1614"/>
      </w:tblGrid>
      <w:tr w:rsidR="00EC0996" w:rsidRPr="00593334">
        <w:tc>
          <w:tcPr>
            <w:tcW w:w="4506" w:type="dxa"/>
          </w:tcPr>
          <w:p w:rsidR="00EC0996" w:rsidRPr="00593334" w:rsidRDefault="009F7525">
            <w:pPr>
              <w:pBdr>
                <w:top w:val="none" w:sz="0" w:space="0" w:color="000000"/>
                <w:left w:val="none" w:sz="0" w:space="0" w:color="000000"/>
                <w:bottom w:val="none" w:sz="0" w:space="0" w:color="000000"/>
                <w:right w:val="none" w:sz="0" w:space="0" w:color="000000"/>
                <w:between w:val="none" w:sz="0" w:space="0" w:color="000000"/>
              </w:pBdr>
              <w:spacing w:line="360" w:lineRule="auto"/>
              <w:rPr>
                <w:rFonts w:ascii="Sennheiser Office" w:eastAsia="Sen" w:hAnsi="Sennheiser Office" w:cs="Sen"/>
                <w:sz w:val="20"/>
                <w:szCs w:val="20"/>
              </w:rPr>
            </w:pPr>
            <w:r w:rsidRPr="00593334">
              <w:rPr>
                <w:rFonts w:ascii="Sennheiser Office" w:eastAsia="Sen" w:hAnsi="Sennheiser Office" w:cs="Sen"/>
                <w:noProof/>
                <w:sz w:val="20"/>
                <w:szCs w:val="20"/>
              </w:rPr>
              <w:drawing>
                <wp:inline distT="0" distB="0" distL="0" distR="0">
                  <wp:extent cx="2668084" cy="2708172"/>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923" t="912" r="1213" b="975"/>
                          <a:stretch>
                            <a:fillRect/>
                          </a:stretch>
                        </pic:blipFill>
                        <pic:spPr>
                          <a:xfrm>
                            <a:off x="0" y="0"/>
                            <a:ext cx="2668084" cy="2708172"/>
                          </a:xfrm>
                          <a:prstGeom prst="rect">
                            <a:avLst/>
                          </a:prstGeom>
                          <a:ln/>
                        </pic:spPr>
                      </pic:pic>
                    </a:graphicData>
                  </a:graphic>
                </wp:inline>
              </w:drawing>
            </w:r>
          </w:p>
        </w:tc>
        <w:tc>
          <w:tcPr>
            <w:tcW w:w="1614" w:type="dxa"/>
          </w:tcPr>
          <w:p w:rsidR="00EC0996" w:rsidRPr="00593334" w:rsidRDefault="009F7525">
            <w:pPr>
              <w:pBdr>
                <w:top w:val="none" w:sz="0" w:space="0" w:color="000000"/>
                <w:left w:val="none" w:sz="0" w:space="0" w:color="000000"/>
                <w:bottom w:val="none" w:sz="0" w:space="0" w:color="000000"/>
                <w:right w:val="none" w:sz="0" w:space="0" w:color="000000"/>
                <w:between w:val="none" w:sz="0" w:space="0" w:color="000000"/>
              </w:pBdr>
              <w:rPr>
                <w:rFonts w:ascii="Sennheiser Office" w:eastAsia="Sen" w:hAnsi="Sennheiser Office" w:cs="Sen"/>
                <w:i/>
                <w:iCs/>
                <w:sz w:val="16"/>
                <w:szCs w:val="16"/>
              </w:rPr>
            </w:pPr>
            <w:r w:rsidRPr="00593334">
              <w:rPr>
                <w:rFonts w:ascii="Sennheiser Office" w:eastAsia="Sen" w:hAnsi="Sennheiser Office" w:cs="Sen"/>
                <w:sz w:val="16"/>
                <w:szCs w:val="16"/>
              </w:rPr>
              <w:t xml:space="preserve">Saul Skoutarides, </w:t>
            </w:r>
            <w:r w:rsidRPr="00593334">
              <w:rPr>
                <w:rFonts w:ascii="Sennheiser Office" w:eastAsia="Sen" w:hAnsi="Sennheiser Office" w:cs="Sen"/>
                <w:i/>
                <w:iCs/>
                <w:sz w:val="16"/>
                <w:szCs w:val="16"/>
              </w:rPr>
              <w:t>Monitor Engineer,</w:t>
            </w:r>
            <w:r w:rsidRPr="00593334">
              <w:rPr>
                <w:rFonts w:ascii="Sennheiser Office" w:eastAsia="Sen" w:hAnsi="Sennheiser Office" w:cs="Sen"/>
                <w:sz w:val="16"/>
                <w:szCs w:val="16"/>
              </w:rPr>
              <w:t xml:space="preserve"> di balik konsol </w:t>
            </w:r>
            <w:r w:rsidRPr="00593334">
              <w:rPr>
                <w:rFonts w:ascii="Sennheiser Office" w:eastAsia="Sen" w:hAnsi="Sennheiser Office" w:cs="Sen"/>
                <w:i/>
                <w:iCs/>
                <w:sz w:val="16"/>
                <w:szCs w:val="16"/>
              </w:rPr>
              <w:t>mixing</w:t>
            </w:r>
          </w:p>
        </w:tc>
      </w:tr>
    </w:tbl>
    <w:p w:rsidR="00EC0996" w:rsidRPr="00593334" w:rsidRDefault="009F7525">
      <w:pPr>
        <w:spacing w:line="360" w:lineRule="auto"/>
        <w:rPr>
          <w:rFonts w:ascii="Sennheiser Office" w:eastAsia="Sen" w:hAnsi="Sennheiser Office" w:cs="Sen"/>
          <w:sz w:val="20"/>
          <w:szCs w:val="20"/>
        </w:rPr>
      </w:pPr>
      <w:r w:rsidRPr="00593334">
        <w:rPr>
          <w:rFonts w:ascii="Sennheiser Office" w:eastAsia="Sen" w:hAnsi="Sennheiser Office" w:cs="Sen"/>
          <w:sz w:val="20"/>
          <w:szCs w:val="20"/>
        </w:rPr>
        <w:t xml:space="preserve">“Teknologi </w:t>
      </w:r>
      <w:r w:rsidRPr="00593334">
        <w:rPr>
          <w:rFonts w:ascii="Sennheiser Office" w:eastAsia="Sen" w:hAnsi="Sennheiser Office" w:cs="Sen"/>
          <w:i/>
          <w:iCs/>
          <w:sz w:val="20"/>
          <w:szCs w:val="20"/>
        </w:rPr>
        <w:t>stereo FM</w:t>
      </w:r>
      <w:r w:rsidRPr="00593334">
        <w:rPr>
          <w:rFonts w:ascii="Sennheiser Office" w:eastAsia="Sen" w:hAnsi="Sennheiser Office" w:cs="Sen"/>
          <w:sz w:val="20"/>
          <w:szCs w:val="20"/>
        </w:rPr>
        <w:t xml:space="preserve"> sudah ada sejak tahun 60-an, dan sampai sekarang kita masih memakai versi yang tidak jauh berbeda,” kata Saul Skoutarides. “Jika dibandingkan dengan Spectera, itu terasa seperti ‘stereo semu’. Tidak ada </w:t>
      </w:r>
      <w:r w:rsidRPr="00593334">
        <w:rPr>
          <w:rFonts w:ascii="Sennheiser Office" w:eastAsia="Sen" w:hAnsi="Sennheiser Office" w:cs="Sen"/>
          <w:i/>
          <w:iCs/>
          <w:sz w:val="20"/>
          <w:szCs w:val="20"/>
        </w:rPr>
        <w:t>compander</w:t>
      </w:r>
      <w:r w:rsidRPr="00593334">
        <w:rPr>
          <w:rFonts w:ascii="Sennheiser Office" w:eastAsia="Sen" w:hAnsi="Sennheiser Office" w:cs="Sen"/>
          <w:sz w:val="20"/>
          <w:szCs w:val="20"/>
        </w:rPr>
        <w:t xml:space="preserve">, dan hampir tidak ada </w:t>
      </w:r>
      <w:r w:rsidRPr="00593334">
        <w:rPr>
          <w:rFonts w:ascii="Sennheiser Office" w:eastAsia="Sen" w:hAnsi="Sennheiser Office" w:cs="Sen"/>
          <w:i/>
          <w:iCs/>
          <w:sz w:val="20"/>
          <w:szCs w:val="20"/>
        </w:rPr>
        <w:t>noise floor</w:t>
      </w:r>
      <w:r w:rsidRPr="00593334">
        <w:rPr>
          <w:rFonts w:ascii="Sennheiser Office" w:eastAsia="Sen" w:hAnsi="Sennheiser Office" w:cs="Sen"/>
          <w:sz w:val="20"/>
          <w:szCs w:val="20"/>
        </w:rPr>
        <w:t xml:space="preserve">. Dari semua perangkat yang pernah saya gunakan, Spectera paling mendekati sensasi mendengarkan dengan </w:t>
      </w:r>
      <w:r w:rsidRPr="00593334">
        <w:rPr>
          <w:rFonts w:ascii="Sennheiser Office" w:eastAsia="Sen" w:hAnsi="Sennheiser Office" w:cs="Sen"/>
          <w:i/>
          <w:iCs/>
          <w:sz w:val="20"/>
          <w:szCs w:val="20"/>
        </w:rPr>
        <w:t>headphone</w:t>
      </w:r>
      <w:r w:rsidRPr="00593334">
        <w:rPr>
          <w:rFonts w:ascii="Sennheiser Office" w:eastAsia="Sen" w:hAnsi="Sennheiser Office" w:cs="Sen"/>
          <w:sz w:val="20"/>
          <w:szCs w:val="20"/>
        </w:rPr>
        <w:t xml:space="preserve"> yang langsung terhubung ke </w:t>
      </w:r>
      <w:r w:rsidRPr="00593334">
        <w:rPr>
          <w:rFonts w:ascii="Sennheiser Office" w:eastAsia="Sen" w:hAnsi="Sennheiser Office" w:cs="Sen"/>
          <w:i/>
          <w:iCs/>
          <w:sz w:val="20"/>
          <w:szCs w:val="20"/>
        </w:rPr>
        <w:t>amplifier</w:t>
      </w:r>
      <w:r w:rsidRPr="00593334">
        <w:rPr>
          <w:rFonts w:ascii="Sennheiser Office" w:eastAsia="Sen" w:hAnsi="Sennheiser Office" w:cs="Sen"/>
          <w:sz w:val="20"/>
          <w:szCs w:val="20"/>
        </w:rPr>
        <w:t xml:space="preserve"> berkualitas.”</w:t>
      </w:r>
    </w:p>
    <w:p w:rsidR="00EC0996" w:rsidRPr="00593334" w:rsidRDefault="00EC0996">
      <w:pPr>
        <w:spacing w:line="360" w:lineRule="auto"/>
        <w:rPr>
          <w:rFonts w:ascii="Sennheiser Office" w:eastAsia="Sen" w:hAnsi="Sennheiser Office" w:cs="Sen"/>
          <w:sz w:val="20"/>
          <w:szCs w:val="20"/>
        </w:rPr>
      </w:pPr>
    </w:p>
    <w:p w:rsidR="00EC0996" w:rsidRPr="00593334" w:rsidRDefault="009F7525">
      <w:pPr>
        <w:spacing w:line="360" w:lineRule="auto"/>
        <w:rPr>
          <w:rFonts w:ascii="Sennheiser Office" w:eastAsia="Sen" w:hAnsi="Sennheiser Office" w:cs="Sen"/>
          <w:sz w:val="20"/>
          <w:szCs w:val="20"/>
        </w:rPr>
      </w:pPr>
      <w:r w:rsidRPr="00593334">
        <w:rPr>
          <w:rFonts w:ascii="Sennheiser Office" w:eastAsia="Sen" w:hAnsi="Sennheiser Office" w:cs="Sen"/>
          <w:sz w:val="20"/>
          <w:szCs w:val="20"/>
        </w:rPr>
        <w:t xml:space="preserve">Perbedaannya terasa sangat jelas, terutama pada respons frekuensi rendah. Skoutarides mencatat bahwa sebelumnya, suara </w:t>
      </w:r>
      <w:r w:rsidRPr="00593334">
        <w:rPr>
          <w:rFonts w:ascii="Sennheiser Office" w:eastAsia="Sen" w:hAnsi="Sennheiser Office" w:cs="Sen"/>
          <w:i/>
          <w:iCs/>
          <w:sz w:val="20"/>
          <w:szCs w:val="20"/>
        </w:rPr>
        <w:t xml:space="preserve">synth-bass </w:t>
      </w:r>
      <w:r w:rsidRPr="00593334">
        <w:rPr>
          <w:rFonts w:ascii="Sennheiser Office" w:eastAsia="Sen" w:hAnsi="Sennheiser Office" w:cs="Sen"/>
          <w:sz w:val="20"/>
          <w:szCs w:val="20"/>
        </w:rPr>
        <w:t xml:space="preserve">atau </w:t>
      </w:r>
      <w:r w:rsidRPr="00593334">
        <w:rPr>
          <w:rFonts w:ascii="Sennheiser Office" w:eastAsia="Sen" w:hAnsi="Sennheiser Office" w:cs="Sen"/>
          <w:i/>
          <w:iCs/>
          <w:sz w:val="20"/>
          <w:szCs w:val="20"/>
        </w:rPr>
        <w:t>sub-patch</w:t>
      </w:r>
      <w:r w:rsidRPr="00593334">
        <w:rPr>
          <w:rFonts w:ascii="Sennheiser Office" w:eastAsia="Sen" w:hAnsi="Sennheiser Office" w:cs="Sen"/>
          <w:sz w:val="20"/>
          <w:szCs w:val="20"/>
        </w:rPr>
        <w:t xml:space="preserve"> sering membuat sistem RF konvensional terdengar tidak stabil karena respons </w:t>
      </w:r>
      <w:r w:rsidRPr="00593334">
        <w:rPr>
          <w:rFonts w:ascii="Sennheiser Office" w:eastAsia="Sen" w:hAnsi="Sennheiser Office" w:cs="Sen"/>
          <w:i/>
          <w:iCs/>
          <w:sz w:val="20"/>
          <w:szCs w:val="20"/>
        </w:rPr>
        <w:t>compander</w:t>
      </w:r>
      <w:r w:rsidRPr="00593334">
        <w:rPr>
          <w:rFonts w:ascii="Sennheiser Office" w:eastAsia="Sen" w:hAnsi="Sennheiser Office" w:cs="Sen"/>
          <w:sz w:val="20"/>
          <w:szCs w:val="20"/>
        </w:rPr>
        <w:t>. Namun, dengan Spectera, masalah tersebut hilang. “</w:t>
      </w:r>
      <w:r w:rsidRPr="00593334">
        <w:rPr>
          <w:rFonts w:ascii="Sennheiser Office" w:eastAsia="Sen" w:hAnsi="Sennheiser Office" w:cs="Sen"/>
          <w:i/>
          <w:iCs/>
          <w:sz w:val="20"/>
          <w:szCs w:val="20"/>
        </w:rPr>
        <w:t>Low end</w:t>
      </w:r>
      <w:r w:rsidRPr="00593334">
        <w:rPr>
          <w:rFonts w:ascii="Sennheiser Office" w:eastAsia="Sen" w:hAnsi="Sennheiser Office" w:cs="Sen"/>
          <w:sz w:val="20"/>
          <w:szCs w:val="20"/>
        </w:rPr>
        <w:t xml:space="preserve">-nya terasa nyata,” ujarnya. “Saat saya </w:t>
      </w:r>
      <w:r w:rsidRPr="00593334">
        <w:rPr>
          <w:rFonts w:ascii="Sennheiser Office" w:eastAsia="Sen" w:hAnsi="Sennheiser Office" w:cs="Sen"/>
          <w:sz w:val="20"/>
          <w:szCs w:val="20"/>
        </w:rPr>
        <w:lastRenderedPageBreak/>
        <w:t xml:space="preserve">bandingkan langsung dengan seri 2000, perangkat lama justru terdengar seperti frekuensi rendahnya </w:t>
      </w:r>
      <w:r w:rsidRPr="00593334">
        <w:rPr>
          <w:rFonts w:ascii="Sennheiser Office" w:eastAsia="Sen" w:hAnsi="Sennheiser Office" w:cs="Sen"/>
          <w:i/>
          <w:iCs/>
          <w:sz w:val="20"/>
          <w:szCs w:val="20"/>
        </w:rPr>
        <w:t>out of phase</w:t>
      </w:r>
      <w:r w:rsidRPr="00593334">
        <w:rPr>
          <w:rFonts w:ascii="Sennheiser Office" w:eastAsia="Sen" w:hAnsi="Sennheiser Office" w:cs="Sen"/>
          <w:sz w:val="20"/>
          <w:szCs w:val="20"/>
        </w:rPr>
        <w:t>. Dari situ saya langsung yakin.”</w:t>
      </w:r>
    </w:p>
    <w:p w:rsidR="00EC0996" w:rsidRPr="00593334" w:rsidRDefault="00EC0996">
      <w:pPr>
        <w:pBdr>
          <w:top w:val="none" w:sz="0" w:space="0" w:color="000000"/>
          <w:left w:val="none" w:sz="0" w:space="0" w:color="000000"/>
          <w:bottom w:val="none" w:sz="0" w:space="0" w:color="000000"/>
          <w:right w:val="none" w:sz="0" w:space="0" w:color="000000"/>
          <w:between w:val="none" w:sz="0" w:space="0" w:color="000000"/>
        </w:pBdr>
        <w:spacing w:line="360" w:lineRule="auto"/>
        <w:rPr>
          <w:rFonts w:ascii="Sennheiser Office" w:eastAsia="Sen" w:hAnsi="Sennheiser Office" w:cs="Sen"/>
          <w:sz w:val="20"/>
          <w:szCs w:val="20"/>
        </w:rPr>
      </w:pPr>
    </w:p>
    <w:p w:rsidR="00EC0996" w:rsidRPr="00593334" w:rsidRDefault="009F7525">
      <w:pPr>
        <w:pBdr>
          <w:top w:val="none" w:sz="0" w:space="0" w:color="000000"/>
          <w:left w:val="none" w:sz="0" w:space="0" w:color="000000"/>
          <w:bottom w:val="none" w:sz="0" w:space="0" w:color="000000"/>
          <w:right w:val="none" w:sz="0" w:space="0" w:color="000000"/>
          <w:between w:val="none" w:sz="0" w:space="0" w:color="000000"/>
        </w:pBdr>
        <w:spacing w:line="360" w:lineRule="auto"/>
        <w:rPr>
          <w:rFonts w:ascii="Sennheiser Office" w:eastAsia="Sen" w:hAnsi="Sennheiser Office" w:cs="Sen"/>
          <w:sz w:val="20"/>
          <w:szCs w:val="20"/>
        </w:rPr>
      </w:pPr>
      <w:r w:rsidRPr="00593334">
        <w:rPr>
          <w:rFonts w:ascii="Sennheiser Office" w:eastAsia="Sen" w:hAnsi="Sennheiser Office" w:cs="Sen"/>
          <w:noProof/>
          <w:sz w:val="20"/>
          <w:szCs w:val="20"/>
        </w:rPr>
        <w:drawing>
          <wp:inline distT="0" distB="0" distL="0" distR="0">
            <wp:extent cx="4999990" cy="3334385"/>
            <wp:effectExtent l="0" t="0" r="0" b="0"/>
            <wp:docPr id="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a:stretch>
                      <a:fillRect/>
                    </a:stretch>
                  </pic:blipFill>
                  <pic:spPr>
                    <a:xfrm>
                      <a:off x="0" y="0"/>
                      <a:ext cx="4999990" cy="3334385"/>
                    </a:xfrm>
                    <a:prstGeom prst="rect">
                      <a:avLst/>
                    </a:prstGeom>
                    <a:ln/>
                  </pic:spPr>
                </pic:pic>
              </a:graphicData>
            </a:graphic>
          </wp:inline>
        </w:drawing>
      </w:r>
    </w:p>
    <w:p w:rsidR="00EC0996" w:rsidRPr="00593334" w:rsidRDefault="009F7525">
      <w:pPr>
        <w:spacing w:line="360" w:lineRule="auto"/>
        <w:jc w:val="center"/>
        <w:rPr>
          <w:rFonts w:ascii="Sennheiser Office" w:eastAsia="Sen" w:hAnsi="Sennheiser Office" w:cs="Sen"/>
          <w:sz w:val="16"/>
          <w:szCs w:val="16"/>
        </w:rPr>
      </w:pPr>
      <w:r w:rsidRPr="00593334">
        <w:rPr>
          <w:rFonts w:ascii="Sennheiser Office" w:eastAsia="Sen" w:hAnsi="Sennheiser Office" w:cs="Sen"/>
          <w:sz w:val="16"/>
          <w:szCs w:val="16"/>
        </w:rPr>
        <w:t xml:space="preserve">Setiap musisi di band Sam Smith didukung oleh </w:t>
      </w:r>
      <w:r w:rsidRPr="00593334">
        <w:rPr>
          <w:rFonts w:ascii="Sennheiser Office" w:eastAsia="Sen" w:hAnsi="Sennheiser Office" w:cs="Sen"/>
          <w:i/>
          <w:iCs/>
          <w:sz w:val="16"/>
          <w:szCs w:val="16"/>
        </w:rPr>
        <w:t xml:space="preserve">wireless audio </w:t>
      </w:r>
      <w:r w:rsidRPr="00593334">
        <w:rPr>
          <w:rFonts w:ascii="Sennheiser Office" w:eastAsia="Sen" w:hAnsi="Sennheiser Office" w:cs="Sen"/>
          <w:sz w:val="16"/>
          <w:szCs w:val="16"/>
        </w:rPr>
        <w:t xml:space="preserve">yang konsisten serta sistem </w:t>
      </w:r>
      <w:r w:rsidRPr="00593334">
        <w:rPr>
          <w:rFonts w:ascii="Sennheiser Office" w:eastAsia="Sen" w:hAnsi="Sennheiser Office" w:cs="Sen"/>
          <w:i/>
          <w:iCs/>
          <w:sz w:val="16"/>
          <w:szCs w:val="16"/>
        </w:rPr>
        <w:t xml:space="preserve">in-ear monitoring </w:t>
      </w:r>
      <w:r w:rsidRPr="00593334">
        <w:rPr>
          <w:rFonts w:ascii="Sennheiser Office" w:eastAsia="Sen" w:hAnsi="Sennheiser Office" w:cs="Sen"/>
          <w:sz w:val="16"/>
          <w:szCs w:val="16"/>
        </w:rPr>
        <w:t>yang fleksibel dari Spectera.</w:t>
      </w:r>
    </w:p>
    <w:p w:rsidR="00EC0996" w:rsidRPr="00593334" w:rsidRDefault="00EC0996">
      <w:pPr>
        <w:pBdr>
          <w:top w:val="none" w:sz="0" w:space="0" w:color="000000"/>
          <w:left w:val="none" w:sz="0" w:space="0" w:color="000000"/>
          <w:bottom w:val="none" w:sz="0" w:space="0" w:color="000000"/>
          <w:right w:val="none" w:sz="0" w:space="0" w:color="000000"/>
          <w:between w:val="none" w:sz="0" w:space="0" w:color="000000"/>
        </w:pBdr>
        <w:spacing w:line="360" w:lineRule="auto"/>
        <w:rPr>
          <w:rFonts w:ascii="Sennheiser Office" w:eastAsia="Sen" w:hAnsi="Sennheiser Office" w:cs="Sen"/>
          <w:sz w:val="20"/>
          <w:szCs w:val="20"/>
        </w:rPr>
      </w:pPr>
    </w:p>
    <w:p w:rsidR="00EC0996" w:rsidRPr="00593334" w:rsidRDefault="009F7525">
      <w:pPr>
        <w:spacing w:line="360" w:lineRule="auto"/>
        <w:rPr>
          <w:rFonts w:ascii="Sennheiser Office" w:eastAsia="Sen" w:hAnsi="Sennheiser Office" w:cs="Sen"/>
          <w:sz w:val="20"/>
          <w:szCs w:val="20"/>
        </w:rPr>
      </w:pPr>
      <w:r w:rsidRPr="00593334">
        <w:rPr>
          <w:rFonts w:ascii="Sennheiser Office" w:eastAsia="Sen" w:hAnsi="Sennheiser Office" w:cs="Sen"/>
          <w:sz w:val="20"/>
          <w:szCs w:val="20"/>
        </w:rPr>
        <w:t>Di luar dari sisi teknis, hilangnya suara desis yang biasanya muncul pada teknologi analog lama juga membawa perubahan signifikan pada energi di ruang latihan, terutama selama sesi</w:t>
      </w:r>
      <w:r w:rsidRPr="00593334">
        <w:rPr>
          <w:rFonts w:ascii="Sennheiser Office" w:eastAsia="Sen" w:hAnsi="Sennheiser Office" w:cs="Sen"/>
          <w:i/>
          <w:iCs/>
          <w:sz w:val="20"/>
          <w:szCs w:val="20"/>
        </w:rPr>
        <w:t xml:space="preserve"> rehearsal</w:t>
      </w:r>
      <w:r w:rsidRPr="00593334">
        <w:rPr>
          <w:rFonts w:ascii="Sennheiser Office" w:eastAsia="Sen" w:hAnsi="Sennheiser Office" w:cs="Sen"/>
          <w:sz w:val="20"/>
          <w:szCs w:val="20"/>
        </w:rPr>
        <w:t xml:space="preserve"> yang panjang. Musical Director David Odlum, produser dan</w:t>
      </w:r>
      <w:r w:rsidRPr="00593334">
        <w:rPr>
          <w:rFonts w:ascii="Sennheiser Office" w:eastAsia="Sen" w:hAnsi="Sennheiser Office" w:cs="Sen"/>
          <w:i/>
          <w:iCs/>
          <w:sz w:val="20"/>
          <w:szCs w:val="20"/>
        </w:rPr>
        <w:t xml:space="preserve"> engineer</w:t>
      </w:r>
      <w:r w:rsidRPr="00593334">
        <w:rPr>
          <w:rFonts w:ascii="Sennheiser Office" w:eastAsia="Sen" w:hAnsi="Sennheiser Office" w:cs="Sen"/>
          <w:sz w:val="20"/>
          <w:szCs w:val="20"/>
        </w:rPr>
        <w:t xml:space="preserve"> studio kelas dunia, langsung merasakan perbedaannya sejak hari pertama. “Perangkat ini benar-benar tanpa </w:t>
      </w:r>
      <w:r w:rsidRPr="00593334">
        <w:rPr>
          <w:rFonts w:ascii="Sennheiser Office" w:eastAsia="Sen" w:hAnsi="Sennheiser Office" w:cs="Sen"/>
          <w:i/>
          <w:iCs/>
          <w:sz w:val="20"/>
          <w:szCs w:val="20"/>
        </w:rPr>
        <w:t>noise</w:t>
      </w:r>
      <w:r w:rsidRPr="00593334">
        <w:rPr>
          <w:rFonts w:ascii="Sennheiser Office" w:eastAsia="Sen" w:hAnsi="Sennheiser Office" w:cs="Sen"/>
          <w:sz w:val="20"/>
          <w:szCs w:val="20"/>
        </w:rPr>
        <w:t xml:space="preserve">,” ungkap Skoutarides. “Kami sadar bahwa kami tidak lagi cepat lelah. </w:t>
      </w:r>
      <w:r w:rsidRPr="00593334">
        <w:rPr>
          <w:rFonts w:ascii="Sennheiser Office" w:eastAsia="Sen" w:hAnsi="Sennheiser Office" w:cs="Sen"/>
          <w:i/>
          <w:iCs/>
          <w:sz w:val="20"/>
          <w:szCs w:val="20"/>
        </w:rPr>
        <w:t>Noise floor RF</w:t>
      </w:r>
      <w:r w:rsidRPr="00593334">
        <w:rPr>
          <w:rFonts w:ascii="Sennheiser Office" w:eastAsia="Sen" w:hAnsi="Sennheiser Office" w:cs="Sen"/>
          <w:sz w:val="20"/>
          <w:szCs w:val="20"/>
        </w:rPr>
        <w:t xml:space="preserve"> yang konstan itu secara tidak sadar menguras energi mental. Menghilangkannya sepenuhnya benar-benar mengubah energi di ruangan. Bahkan para performer kami, termasuk yang awalnya skeptis terhadap</w:t>
      </w:r>
      <w:r w:rsidRPr="00593334">
        <w:rPr>
          <w:rFonts w:ascii="Sennheiser Office" w:eastAsia="Sen" w:hAnsi="Sennheiser Office" w:cs="Sen"/>
          <w:i/>
          <w:iCs/>
          <w:sz w:val="20"/>
          <w:szCs w:val="20"/>
        </w:rPr>
        <w:t xml:space="preserve"> in-ear monitor</w:t>
      </w:r>
      <w:r w:rsidRPr="00593334">
        <w:rPr>
          <w:rFonts w:ascii="Sennheiser Office" w:eastAsia="Sen" w:hAnsi="Sennheiser Office" w:cs="Sen"/>
          <w:sz w:val="20"/>
          <w:szCs w:val="20"/>
        </w:rPr>
        <w:t>, sangat terkesan dengan kejernihan suaranya.”</w:t>
      </w:r>
    </w:p>
    <w:p w:rsidR="00EC0996" w:rsidRPr="00593334" w:rsidRDefault="009F7525">
      <w:pPr>
        <w:spacing w:before="240" w:after="240" w:line="360" w:lineRule="auto"/>
        <w:rPr>
          <w:rFonts w:ascii="Sennheiser Office" w:eastAsia="Sen" w:hAnsi="Sennheiser Office" w:cs="Sen"/>
          <w:sz w:val="20"/>
          <w:szCs w:val="20"/>
        </w:rPr>
      </w:pPr>
      <w:r w:rsidRPr="00593334">
        <w:rPr>
          <w:rFonts w:ascii="Sennheiser Office" w:eastAsia="Sen" w:hAnsi="Sennheiser Office" w:cs="Sen"/>
          <w:sz w:val="20"/>
          <w:szCs w:val="20"/>
          <w:highlight w:val="white"/>
        </w:rPr>
        <w:t xml:space="preserve">Di tengah lanskap urban Brooklyn yang padat, kemampuan Spectera untuk tetap beroperasi di tengah interferensi tinggi terbukti sangat krusial. Berbeda dengan sistem konvensional yang membutuhkan frekuensi benar-benar bersih untuk setiap kanal, </w:t>
      </w:r>
      <w:r w:rsidRPr="00593334">
        <w:rPr>
          <w:rFonts w:ascii="Sennheiser Office" w:eastAsia="Sen" w:hAnsi="Sennheiser Office" w:cs="Sen"/>
          <w:sz w:val="20"/>
          <w:szCs w:val="20"/>
          <w:highlight w:val="white"/>
        </w:rPr>
        <w:lastRenderedPageBreak/>
        <w:t xml:space="preserve">pendekatan </w:t>
      </w:r>
      <w:r w:rsidRPr="00593334">
        <w:rPr>
          <w:rFonts w:ascii="Sennheiser Office" w:eastAsia="Sen" w:hAnsi="Sennheiser Office" w:cs="Sen"/>
          <w:i/>
          <w:iCs/>
          <w:sz w:val="20"/>
          <w:szCs w:val="20"/>
          <w:highlight w:val="white"/>
        </w:rPr>
        <w:t>wideband</w:t>
      </w:r>
      <w:r w:rsidRPr="00593334">
        <w:rPr>
          <w:rFonts w:ascii="Sennheiser Office" w:eastAsia="Sen" w:hAnsi="Sennheiser Office" w:cs="Sen"/>
          <w:sz w:val="20"/>
          <w:szCs w:val="20"/>
          <w:highlight w:val="white"/>
        </w:rPr>
        <w:t xml:space="preserve"> Spectera memungkinkan Skoutarides tetap bekerja secara optimal meskipun berada dalam spektrum yang sudah terisi. “Saat hari pertunjukan di New York City, selalu ada banyak faktor tak terduga di luar kendali kami yang dapat muncul kapan saja,” ujar Skoutarides. “Saya beroperasi dengan tingkat interferensi rendah hingga menengah pada kanal TV tersebut, dan hal itu tidak memberikan perbedaan yang signifikan. Sistem tetap berjalan dengan baik. Tidak ada rasa khawatir karena kami tahu sistem ini akan tetap bekerja di lingkungan dengan</w:t>
      </w:r>
      <w:r w:rsidRPr="00593334">
        <w:rPr>
          <w:rFonts w:ascii="Sennheiser Office" w:eastAsia="Sen" w:hAnsi="Sennheiser Office" w:cs="Sen"/>
          <w:i/>
          <w:iCs/>
          <w:sz w:val="20"/>
          <w:szCs w:val="20"/>
          <w:highlight w:val="white"/>
        </w:rPr>
        <w:t xml:space="preserve"> noise floor</w:t>
      </w:r>
      <w:r w:rsidRPr="00593334">
        <w:rPr>
          <w:rFonts w:ascii="Sennheiser Office" w:eastAsia="Sen" w:hAnsi="Sennheiser Office" w:cs="Sen"/>
          <w:sz w:val="20"/>
          <w:szCs w:val="20"/>
          <w:highlight w:val="white"/>
        </w:rPr>
        <w:t xml:space="preserve"> yang sangat tinggi.”</w:t>
      </w:r>
    </w:p>
    <w:p w:rsidR="00EC0996" w:rsidRPr="00593334" w:rsidRDefault="009F7525">
      <w:pPr>
        <w:pBdr>
          <w:top w:val="none" w:sz="0" w:space="0" w:color="000000"/>
          <w:left w:val="none" w:sz="0" w:space="0" w:color="000000"/>
          <w:bottom w:val="none" w:sz="0" w:space="0" w:color="000000"/>
          <w:right w:val="none" w:sz="0" w:space="0" w:color="000000"/>
          <w:between w:val="none" w:sz="0" w:space="0" w:color="000000"/>
        </w:pBdr>
        <w:spacing w:line="360" w:lineRule="auto"/>
        <w:rPr>
          <w:rFonts w:ascii="Sennheiser Office" w:eastAsia="Sen" w:hAnsi="Sennheiser Office" w:cs="Sen"/>
          <w:sz w:val="20"/>
          <w:szCs w:val="20"/>
        </w:rPr>
      </w:pPr>
      <w:r w:rsidRPr="00593334">
        <w:rPr>
          <w:rFonts w:ascii="Sennheiser Office" w:eastAsia="Sen" w:hAnsi="Sennheiser Office" w:cs="Sen"/>
          <w:noProof/>
          <w:sz w:val="20"/>
          <w:szCs w:val="20"/>
        </w:rPr>
        <w:drawing>
          <wp:inline distT="0" distB="0" distL="0" distR="0">
            <wp:extent cx="4999990" cy="3334385"/>
            <wp:effectExtent l="0" t="0" r="0" b="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4999990" cy="3334385"/>
                    </a:xfrm>
                    <a:prstGeom prst="rect">
                      <a:avLst/>
                    </a:prstGeom>
                    <a:ln/>
                  </pic:spPr>
                </pic:pic>
              </a:graphicData>
            </a:graphic>
          </wp:inline>
        </w:drawing>
      </w:r>
    </w:p>
    <w:p w:rsidR="00EC0996" w:rsidRPr="00593334" w:rsidRDefault="009F7525">
      <w:pPr>
        <w:spacing w:line="360" w:lineRule="auto"/>
        <w:jc w:val="center"/>
        <w:rPr>
          <w:rFonts w:ascii="Sennheiser Office" w:eastAsia="Sen" w:hAnsi="Sennheiser Office" w:cs="Sen"/>
          <w:i/>
          <w:iCs/>
          <w:sz w:val="16"/>
          <w:szCs w:val="16"/>
        </w:rPr>
      </w:pPr>
      <w:r w:rsidRPr="00593334">
        <w:rPr>
          <w:rFonts w:ascii="Sennheiser Office" w:eastAsia="Sen" w:hAnsi="Sennheiser Office" w:cs="Sen"/>
          <w:sz w:val="16"/>
          <w:szCs w:val="16"/>
          <w:highlight w:val="white"/>
        </w:rPr>
        <w:t xml:space="preserve">Sam Smith dan band tampil secara </w:t>
      </w:r>
      <w:r w:rsidRPr="00593334">
        <w:rPr>
          <w:rFonts w:ascii="Sennheiser Office" w:eastAsia="Sen" w:hAnsi="Sennheiser Office" w:cs="Sen"/>
          <w:i/>
          <w:iCs/>
          <w:sz w:val="16"/>
          <w:szCs w:val="16"/>
          <w:highlight w:val="white"/>
        </w:rPr>
        <w:t xml:space="preserve">live </w:t>
      </w:r>
      <w:r w:rsidRPr="00593334">
        <w:rPr>
          <w:rFonts w:ascii="Sennheiser Office" w:eastAsia="Sen" w:hAnsi="Sennheiser Office" w:cs="Sen"/>
          <w:sz w:val="16"/>
          <w:szCs w:val="16"/>
          <w:highlight w:val="white"/>
        </w:rPr>
        <w:t xml:space="preserve">menggunakan Sennheiser Spectera, sistem </w:t>
      </w:r>
      <w:r w:rsidRPr="00593334">
        <w:rPr>
          <w:rFonts w:ascii="Sennheiser Office" w:eastAsia="Sen" w:hAnsi="Sennheiser Office" w:cs="Sen"/>
          <w:i/>
          <w:iCs/>
          <w:sz w:val="16"/>
          <w:szCs w:val="16"/>
          <w:highlight w:val="white"/>
        </w:rPr>
        <w:t>wideband wireless</w:t>
      </w:r>
      <w:r w:rsidRPr="00593334">
        <w:rPr>
          <w:rFonts w:ascii="Sennheiser Office" w:eastAsia="Sen" w:hAnsi="Sennheiser Office" w:cs="Sen"/>
          <w:sz w:val="16"/>
          <w:szCs w:val="16"/>
          <w:highlight w:val="white"/>
        </w:rPr>
        <w:t xml:space="preserve"> dua arah pertama di dunia</w:t>
      </w:r>
    </w:p>
    <w:p w:rsidR="00EC0996" w:rsidRPr="00593334" w:rsidRDefault="00EC0996">
      <w:pPr>
        <w:spacing w:line="360" w:lineRule="auto"/>
        <w:jc w:val="center"/>
        <w:rPr>
          <w:rFonts w:ascii="Sennheiser Office" w:eastAsia="Sen" w:hAnsi="Sennheiser Office" w:cs="Sen"/>
          <w:i/>
          <w:iCs/>
          <w:sz w:val="16"/>
          <w:szCs w:val="16"/>
        </w:rPr>
      </w:pPr>
    </w:p>
    <w:p w:rsidR="00EC0996" w:rsidRPr="00593334" w:rsidRDefault="009F7525">
      <w:pPr>
        <w:spacing w:line="360" w:lineRule="auto"/>
        <w:rPr>
          <w:rFonts w:ascii="Sennheiser Office" w:eastAsia="Sen" w:hAnsi="Sennheiser Office" w:cs="Sen"/>
          <w:sz w:val="20"/>
          <w:szCs w:val="20"/>
          <w:highlight w:val="white"/>
        </w:rPr>
      </w:pPr>
      <w:r w:rsidRPr="00593334">
        <w:rPr>
          <w:rFonts w:ascii="Sennheiser Office" w:eastAsia="Sen" w:hAnsi="Sennheiser Office" w:cs="Sen"/>
          <w:sz w:val="20"/>
          <w:szCs w:val="20"/>
          <w:highlight w:val="white"/>
        </w:rPr>
        <w:t xml:space="preserve">Kontrol dua arah pada sistem ini juga berhasil mengatasi berbagai tantangan logistik, termasuk ruang ganti yang berjauhan dan pergantian set yang berlangsung cepat di bawah tekanan. Skoutarides mengenang sebuah festival di Meksiko, di mana ia harus menangani seluruh konfigurasi RF sendirian. “Baru-baru ini saya menghadapi situasi di mana saya harus mengganti satu blok frekuensi secara mendadak. Sebelumnya, saya harus berlari ke ruang ganti untuk mengumpulkan semua </w:t>
      </w:r>
      <w:r w:rsidRPr="00593334">
        <w:rPr>
          <w:rFonts w:ascii="Sennheiser Office" w:eastAsia="Sen" w:hAnsi="Sennheiser Office" w:cs="Sen"/>
          <w:i/>
          <w:iCs/>
          <w:sz w:val="20"/>
          <w:szCs w:val="20"/>
          <w:highlight w:val="white"/>
        </w:rPr>
        <w:t>pack</w:t>
      </w:r>
      <w:r w:rsidRPr="00593334">
        <w:rPr>
          <w:rFonts w:ascii="Sennheiser Office" w:eastAsia="Sen" w:hAnsi="Sennheiser Office" w:cs="Sen"/>
          <w:sz w:val="20"/>
          <w:szCs w:val="20"/>
          <w:highlight w:val="white"/>
        </w:rPr>
        <w:t xml:space="preserve"> sebelum menyusun konfigurasi RF alternatif dan melakukan penyiapan sistem di tengah pergantian set festival, yang tentu sangat menegangkan. Kini, dengan Spectera, </w:t>
      </w:r>
      <w:r w:rsidRPr="00593334">
        <w:rPr>
          <w:rFonts w:ascii="Sennheiser Office" w:eastAsia="Sen" w:hAnsi="Sennheiser Office" w:cs="Sen"/>
          <w:i/>
          <w:iCs/>
          <w:sz w:val="20"/>
          <w:szCs w:val="20"/>
          <w:highlight w:val="white"/>
        </w:rPr>
        <w:t>pack</w:t>
      </w:r>
      <w:r w:rsidRPr="00593334">
        <w:rPr>
          <w:rFonts w:ascii="Sennheiser Office" w:eastAsia="Sen" w:hAnsi="Sennheiser Office" w:cs="Sen"/>
          <w:sz w:val="20"/>
          <w:szCs w:val="20"/>
          <w:highlight w:val="white"/>
        </w:rPr>
        <w:t xml:space="preserve"> akan tetap dalam </w:t>
      </w:r>
      <w:r w:rsidRPr="00593334">
        <w:rPr>
          <w:rFonts w:ascii="Sennheiser Office" w:eastAsia="Sen" w:hAnsi="Sennheiser Office" w:cs="Sen"/>
          <w:sz w:val="20"/>
          <w:szCs w:val="20"/>
          <w:highlight w:val="white"/>
        </w:rPr>
        <w:lastRenderedPageBreak/>
        <w:t xml:space="preserve">kondisi senyap hingga terhubung dengan </w:t>
      </w:r>
      <w:r w:rsidRPr="00593334">
        <w:rPr>
          <w:rFonts w:ascii="Sennheiser Office" w:eastAsia="Sen" w:hAnsi="Sennheiser Office" w:cs="Sen"/>
          <w:i/>
          <w:iCs/>
          <w:sz w:val="20"/>
          <w:szCs w:val="20"/>
          <w:highlight w:val="white"/>
        </w:rPr>
        <w:t>base station</w:t>
      </w:r>
      <w:r w:rsidRPr="00593334">
        <w:rPr>
          <w:rFonts w:ascii="Sennheiser Office" w:eastAsia="Sen" w:hAnsi="Sennheiser Office" w:cs="Sen"/>
          <w:sz w:val="20"/>
          <w:szCs w:val="20"/>
          <w:highlight w:val="white"/>
        </w:rPr>
        <w:t>. Saya melihat</w:t>
      </w:r>
      <w:r w:rsidRPr="00593334">
        <w:rPr>
          <w:rFonts w:ascii="Sennheiser Office" w:eastAsia="Sen" w:hAnsi="Sennheiser Office" w:cs="Sen"/>
          <w:i/>
          <w:iCs/>
          <w:sz w:val="20"/>
          <w:szCs w:val="20"/>
          <w:highlight w:val="white"/>
        </w:rPr>
        <w:t xml:space="preserve"> pack</w:t>
      </w:r>
      <w:r w:rsidRPr="00593334">
        <w:rPr>
          <w:rFonts w:ascii="Sennheiser Office" w:eastAsia="Sen" w:hAnsi="Sennheiser Office" w:cs="Sen"/>
          <w:sz w:val="20"/>
          <w:szCs w:val="20"/>
          <w:highlight w:val="white"/>
        </w:rPr>
        <w:t xml:space="preserve"> tersebut masuk ke dalam jangkauan dan melakukan sinkronisasi ulang secara otomatis saat band berjalan menuju panggung, hal ini benar-benar sangat meringankan beban saya dalam situasi tersebut.”</w:t>
      </w:r>
    </w:p>
    <w:p w:rsidR="00EC0996" w:rsidRPr="00593334" w:rsidRDefault="00EC0996">
      <w:pPr>
        <w:spacing w:line="360" w:lineRule="auto"/>
        <w:rPr>
          <w:rFonts w:ascii="Sennheiser Office" w:eastAsia="Sen" w:hAnsi="Sennheiser Office" w:cs="Sen"/>
          <w:sz w:val="20"/>
          <w:szCs w:val="20"/>
          <w:highlight w:val="white"/>
        </w:rPr>
      </w:pPr>
    </w:p>
    <w:p w:rsidR="00EC0996" w:rsidRPr="00593334" w:rsidRDefault="009F7525">
      <w:pPr>
        <w:pBdr>
          <w:top w:val="none" w:sz="0" w:space="0" w:color="000000"/>
          <w:left w:val="none" w:sz="0" w:space="0" w:color="000000"/>
          <w:bottom w:val="none" w:sz="0" w:space="0" w:color="000000"/>
          <w:right w:val="none" w:sz="0" w:space="0" w:color="000000"/>
          <w:between w:val="none" w:sz="0" w:space="0" w:color="000000"/>
        </w:pBdr>
        <w:spacing w:line="360" w:lineRule="auto"/>
        <w:rPr>
          <w:rFonts w:ascii="Sennheiser Office" w:eastAsia="Sen" w:hAnsi="Sennheiser Office" w:cs="Sen"/>
          <w:sz w:val="20"/>
          <w:szCs w:val="20"/>
        </w:rPr>
      </w:pPr>
      <w:r w:rsidRPr="00593334">
        <w:rPr>
          <w:rFonts w:ascii="Sennheiser Office" w:eastAsia="Sen" w:hAnsi="Sennheiser Office" w:cs="Sen"/>
          <w:noProof/>
          <w:sz w:val="20"/>
          <w:szCs w:val="20"/>
        </w:rPr>
        <w:drawing>
          <wp:inline distT="0" distB="0" distL="0" distR="0">
            <wp:extent cx="4999990" cy="3334385"/>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4999990" cy="3334385"/>
                    </a:xfrm>
                    <a:prstGeom prst="rect">
                      <a:avLst/>
                    </a:prstGeom>
                    <a:ln/>
                  </pic:spPr>
                </pic:pic>
              </a:graphicData>
            </a:graphic>
          </wp:inline>
        </w:drawing>
      </w:r>
    </w:p>
    <w:p w:rsidR="00EC0996" w:rsidRPr="00593334" w:rsidRDefault="009F7525">
      <w:pPr>
        <w:spacing w:before="240" w:line="360" w:lineRule="auto"/>
        <w:jc w:val="center"/>
        <w:rPr>
          <w:rFonts w:ascii="Sennheiser Office" w:eastAsia="Sen" w:hAnsi="Sennheiser Office" w:cs="Sen"/>
          <w:sz w:val="17"/>
          <w:szCs w:val="17"/>
          <w:highlight w:val="white"/>
        </w:rPr>
      </w:pPr>
      <w:r w:rsidRPr="00593334">
        <w:rPr>
          <w:rFonts w:ascii="Sennheiser Office" w:eastAsia="Sen" w:hAnsi="Sennheiser Office" w:cs="Sen"/>
          <w:sz w:val="17"/>
          <w:szCs w:val="17"/>
          <w:highlight w:val="white"/>
        </w:rPr>
        <w:t xml:space="preserve">Bodypack Spectera mengintegrasikan transmisi mikrofon dan </w:t>
      </w:r>
      <w:r w:rsidRPr="00593334">
        <w:rPr>
          <w:rFonts w:ascii="Sennheiser Office" w:eastAsia="Sen" w:hAnsi="Sennheiser Office" w:cs="Sen"/>
          <w:i/>
          <w:iCs/>
          <w:sz w:val="17"/>
          <w:szCs w:val="17"/>
          <w:highlight w:val="white"/>
        </w:rPr>
        <w:t xml:space="preserve">in-ear monitoring </w:t>
      </w:r>
      <w:r w:rsidRPr="00593334">
        <w:rPr>
          <w:rFonts w:ascii="Sennheiser Office" w:eastAsia="Sen" w:hAnsi="Sennheiser Office" w:cs="Sen"/>
          <w:sz w:val="17"/>
          <w:szCs w:val="17"/>
          <w:highlight w:val="white"/>
        </w:rPr>
        <w:t xml:space="preserve">dalam satu perangkat dua arah, sehingga mempercepat proses </w:t>
      </w:r>
      <w:r w:rsidRPr="00593334">
        <w:rPr>
          <w:rFonts w:ascii="Sennheiser Office" w:eastAsia="Sen" w:hAnsi="Sennheiser Office" w:cs="Sen"/>
          <w:i/>
          <w:iCs/>
          <w:sz w:val="17"/>
          <w:szCs w:val="17"/>
          <w:highlight w:val="white"/>
        </w:rPr>
        <w:t>set-up</w:t>
      </w:r>
      <w:r w:rsidRPr="00593334">
        <w:rPr>
          <w:rFonts w:ascii="Sennheiser Office" w:eastAsia="Sen" w:hAnsi="Sennheiser Office" w:cs="Sen"/>
          <w:sz w:val="17"/>
          <w:szCs w:val="17"/>
          <w:highlight w:val="white"/>
        </w:rPr>
        <w:t xml:space="preserve"> dan membuat operasional lebih efisien.</w:t>
      </w:r>
    </w:p>
    <w:p w:rsidR="00EC0996" w:rsidRPr="00593334" w:rsidRDefault="00EC0996">
      <w:pPr>
        <w:spacing w:before="240" w:line="360" w:lineRule="auto"/>
        <w:jc w:val="center"/>
        <w:rPr>
          <w:rFonts w:ascii="Sennheiser Office" w:eastAsia="Sen" w:hAnsi="Sennheiser Office" w:cs="Sen"/>
          <w:sz w:val="17"/>
          <w:szCs w:val="17"/>
          <w:highlight w:val="white"/>
        </w:rPr>
      </w:pPr>
    </w:p>
    <w:p w:rsidR="00EC0996" w:rsidRPr="00593334" w:rsidRDefault="009F7525">
      <w:pPr>
        <w:spacing w:line="360" w:lineRule="auto"/>
        <w:rPr>
          <w:rFonts w:ascii="Sennheiser Office" w:eastAsia="Sen" w:hAnsi="Sennheiser Office" w:cs="Sen"/>
          <w:sz w:val="20"/>
          <w:szCs w:val="20"/>
          <w:highlight w:val="white"/>
        </w:rPr>
      </w:pPr>
      <w:r w:rsidRPr="00593334">
        <w:rPr>
          <w:rFonts w:ascii="Sennheiser Office" w:eastAsia="Sen" w:hAnsi="Sennheiser Office" w:cs="Sen"/>
          <w:sz w:val="20"/>
          <w:szCs w:val="20"/>
          <w:highlight w:val="white"/>
        </w:rPr>
        <w:t xml:space="preserve">Dari sisi fisik, peralihan dari kabel RF LMR400 yang kaku ke kabel Cat 5 standar membuat infrastruktur tur menjadi lebih sederhana, menggantikan kabel yang besar dan mudah rusak dengan sistem yang jauh lebih tangguh. Dengan dukungan integrasi MADI dan mode latensi </w:t>
      </w:r>
      <w:r w:rsidRPr="00593334">
        <w:rPr>
          <w:rFonts w:ascii="Sennheiser Office" w:eastAsia="Sen" w:hAnsi="Sennheiser Office" w:cs="Sen"/>
          <w:i/>
          <w:iCs/>
          <w:sz w:val="20"/>
          <w:szCs w:val="20"/>
          <w:highlight w:val="white"/>
        </w:rPr>
        <w:t>ultra-low</w:t>
      </w:r>
      <w:r w:rsidRPr="00593334">
        <w:rPr>
          <w:rFonts w:ascii="Sennheiser Office" w:eastAsia="Sen" w:hAnsi="Sennheiser Office" w:cs="Sen"/>
          <w:sz w:val="20"/>
          <w:szCs w:val="20"/>
          <w:highlight w:val="white"/>
        </w:rPr>
        <w:t>, produksi ini mampu menghadirkan kualitas audio yang dengan mudah mengakomodasi</w:t>
      </w:r>
      <w:r w:rsidRPr="00593334">
        <w:rPr>
          <w:rFonts w:ascii="Sennheiser Office" w:eastAsia="Sen" w:hAnsi="Sennheiser Office" w:cs="Sen"/>
          <w:i/>
          <w:iCs/>
          <w:sz w:val="20"/>
          <w:szCs w:val="20"/>
          <w:highlight w:val="white"/>
        </w:rPr>
        <w:t xml:space="preserve"> reverb </w:t>
      </w:r>
      <w:r w:rsidRPr="00593334">
        <w:rPr>
          <w:rFonts w:ascii="Sennheiser Office" w:eastAsia="Sen" w:hAnsi="Sennheiser Office" w:cs="Sen"/>
          <w:sz w:val="20"/>
          <w:szCs w:val="20"/>
          <w:highlight w:val="white"/>
        </w:rPr>
        <w:t>vokal Sam Smith yang kompleks serta aransemen berpresisi tinggi.</w:t>
      </w:r>
    </w:p>
    <w:p w:rsidR="00EC0996" w:rsidRPr="00593334" w:rsidRDefault="00EC0996">
      <w:pPr>
        <w:spacing w:line="360" w:lineRule="auto"/>
        <w:rPr>
          <w:rFonts w:ascii="Sennheiser Office" w:eastAsia="Sen" w:hAnsi="Sennheiser Office" w:cs="Sen"/>
          <w:sz w:val="20"/>
          <w:szCs w:val="20"/>
          <w:highlight w:val="yellow"/>
        </w:rPr>
      </w:pPr>
    </w:p>
    <w:p w:rsidR="00EC0996" w:rsidRPr="00593334" w:rsidRDefault="009F7525">
      <w:pPr>
        <w:spacing w:line="360" w:lineRule="auto"/>
        <w:rPr>
          <w:rFonts w:ascii="Sennheiser Office" w:eastAsia="Sen" w:hAnsi="Sennheiser Office" w:cs="Sen"/>
          <w:sz w:val="20"/>
          <w:szCs w:val="20"/>
          <w:highlight w:val="white"/>
        </w:rPr>
      </w:pPr>
      <w:r w:rsidRPr="00593334">
        <w:rPr>
          <w:rFonts w:ascii="Sennheiser Office" w:eastAsia="Sen" w:hAnsi="Sennheiser Office" w:cs="Sen"/>
          <w:sz w:val="20"/>
          <w:szCs w:val="20"/>
          <w:highlight w:val="white"/>
        </w:rPr>
        <w:t>Bagi Skoutarides, peralihan ini bukan sekadar</w:t>
      </w:r>
      <w:r w:rsidRPr="00593334">
        <w:rPr>
          <w:rFonts w:ascii="Sennheiser Office" w:eastAsia="Sen" w:hAnsi="Sennheiser Office" w:cs="Sen"/>
          <w:i/>
          <w:iCs/>
          <w:sz w:val="20"/>
          <w:szCs w:val="20"/>
          <w:highlight w:val="white"/>
        </w:rPr>
        <w:t xml:space="preserve"> upgrade </w:t>
      </w:r>
      <w:r w:rsidRPr="00593334">
        <w:rPr>
          <w:rFonts w:ascii="Sennheiser Office" w:eastAsia="Sen" w:hAnsi="Sennheiser Office" w:cs="Sen"/>
          <w:sz w:val="20"/>
          <w:szCs w:val="20"/>
          <w:highlight w:val="white"/>
        </w:rPr>
        <w:t xml:space="preserve">perangkat, melainkan perubahan filosofi yang mendasar. “Sepanjang karier saya, saya selalu mengejar kualitas suara yang </w:t>
      </w:r>
      <w:r w:rsidRPr="00593334">
        <w:rPr>
          <w:rFonts w:ascii="Sennheiser Office" w:eastAsia="Sen" w:hAnsi="Sennheiser Office" w:cs="Sen"/>
          <w:sz w:val="20"/>
          <w:szCs w:val="20"/>
          <w:highlight w:val="white"/>
        </w:rPr>
        <w:lastRenderedPageBreak/>
        <w:t>lebih baik, dan ini adalah level berikutnya. Kami menemukan keheningan dan kami menemukan ruang. Membuat saya tidak akan kembali lagi.”</w:t>
      </w:r>
    </w:p>
    <w:p w:rsidR="00EC0996" w:rsidRPr="00593334" w:rsidRDefault="00EC0996">
      <w:pPr>
        <w:pBdr>
          <w:top w:val="none" w:sz="0" w:space="0" w:color="000000"/>
          <w:left w:val="none" w:sz="0" w:space="0" w:color="000000"/>
          <w:bottom w:val="none" w:sz="0" w:space="0" w:color="000000"/>
          <w:right w:val="none" w:sz="0" w:space="0" w:color="000000"/>
          <w:between w:val="none" w:sz="0" w:space="0" w:color="000000"/>
        </w:pBdr>
        <w:spacing w:line="360" w:lineRule="auto"/>
        <w:rPr>
          <w:rFonts w:ascii="Sennheiser Office" w:eastAsia="Sen" w:hAnsi="Sennheiser Office" w:cs="Sen"/>
          <w:sz w:val="20"/>
          <w:szCs w:val="20"/>
        </w:rPr>
      </w:pPr>
    </w:p>
    <w:p w:rsidR="00EC0996" w:rsidRPr="00593334" w:rsidRDefault="009F7525">
      <w:pPr>
        <w:pBdr>
          <w:top w:val="none" w:sz="0" w:space="0" w:color="000000"/>
          <w:left w:val="none" w:sz="0" w:space="0" w:color="000000"/>
          <w:bottom w:val="none" w:sz="0" w:space="0" w:color="000000"/>
          <w:right w:val="none" w:sz="0" w:space="0" w:color="000000"/>
          <w:between w:val="none" w:sz="0" w:space="0" w:color="000000"/>
        </w:pBdr>
        <w:spacing w:line="360" w:lineRule="auto"/>
        <w:rPr>
          <w:rFonts w:ascii="Sennheiser Office" w:eastAsia="Sen" w:hAnsi="Sennheiser Office" w:cs="Sen"/>
          <w:sz w:val="20"/>
          <w:szCs w:val="20"/>
        </w:rPr>
      </w:pPr>
      <w:r w:rsidRPr="00593334">
        <w:rPr>
          <w:rFonts w:ascii="Sennheiser Office" w:eastAsia="Sen" w:hAnsi="Sennheiser Office" w:cs="Sen"/>
          <w:noProof/>
          <w:sz w:val="20"/>
          <w:szCs w:val="20"/>
        </w:rPr>
        <w:drawing>
          <wp:inline distT="0" distB="0" distL="0" distR="0">
            <wp:extent cx="4999990" cy="3333115"/>
            <wp:effectExtent l="0" t="0" r="0" b="0"/>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4999990" cy="3333115"/>
                    </a:xfrm>
                    <a:prstGeom prst="rect">
                      <a:avLst/>
                    </a:prstGeom>
                    <a:ln/>
                  </pic:spPr>
                </pic:pic>
              </a:graphicData>
            </a:graphic>
          </wp:inline>
        </w:drawing>
      </w:r>
    </w:p>
    <w:p w:rsidR="00EC0996" w:rsidRPr="00593334" w:rsidRDefault="009F7525">
      <w:pPr>
        <w:spacing w:line="360" w:lineRule="auto"/>
        <w:rPr>
          <w:rFonts w:ascii="Sennheiser Office" w:eastAsia="Sen" w:hAnsi="Sennheiser Office" w:cs="Sen"/>
          <w:sz w:val="16"/>
          <w:szCs w:val="16"/>
          <w:highlight w:val="white"/>
        </w:rPr>
      </w:pPr>
      <w:r w:rsidRPr="00593334">
        <w:rPr>
          <w:rFonts w:ascii="Sennheiser Office" w:eastAsia="Sen" w:hAnsi="Sennheiser Office" w:cs="Sen"/>
          <w:sz w:val="16"/>
          <w:szCs w:val="16"/>
          <w:highlight w:val="white"/>
        </w:rPr>
        <w:t>Sam Smith, band, dan tim produksi di balik layar dalam residensi terbarunya</w:t>
      </w:r>
    </w:p>
    <w:p w:rsidR="00EC0996" w:rsidRPr="00593334" w:rsidRDefault="00EC0996">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Sennheiser Office" w:eastAsia="Sen" w:hAnsi="Sennheiser Office" w:cs="Sen"/>
          <w:i/>
          <w:iCs/>
          <w:sz w:val="16"/>
          <w:szCs w:val="16"/>
        </w:rPr>
      </w:pPr>
    </w:p>
    <w:p w:rsidR="00EC0996" w:rsidRPr="00593334" w:rsidRDefault="009F7525">
      <w:pPr>
        <w:spacing w:line="360" w:lineRule="auto"/>
        <w:rPr>
          <w:rFonts w:ascii="Sennheiser Office" w:eastAsia="Sen" w:hAnsi="Sennheiser Office" w:cs="Sen"/>
          <w:sz w:val="20"/>
          <w:szCs w:val="20"/>
          <w:highlight w:val="white"/>
        </w:rPr>
      </w:pPr>
      <w:r w:rsidRPr="00593334">
        <w:rPr>
          <w:rFonts w:ascii="Sennheiser Office" w:eastAsia="Sen" w:hAnsi="Sennheiser Office" w:cs="Sen"/>
          <w:sz w:val="20"/>
          <w:szCs w:val="20"/>
          <w:highlight w:val="white"/>
        </w:rPr>
        <w:t xml:space="preserve">Seiring Sam Smith mempersiapkan jadwal tur berikutnya,, Skoutarides menantikan untuk terus membawa perjalanan produksi ini bersama Spectera. “Saat </w:t>
      </w:r>
      <w:r w:rsidRPr="00593334">
        <w:rPr>
          <w:rFonts w:ascii="Sennheiser Office" w:eastAsia="Sen" w:hAnsi="Sennheiser Office" w:cs="Sen"/>
          <w:i/>
          <w:iCs/>
          <w:sz w:val="20"/>
          <w:szCs w:val="20"/>
          <w:highlight w:val="white"/>
        </w:rPr>
        <w:t>handheld</w:t>
      </w:r>
      <w:r w:rsidRPr="00593334">
        <w:rPr>
          <w:rFonts w:ascii="Sennheiser Office" w:eastAsia="Sen" w:hAnsi="Sennheiser Office" w:cs="Sen"/>
          <w:sz w:val="20"/>
          <w:szCs w:val="20"/>
          <w:highlight w:val="white"/>
        </w:rPr>
        <w:t xml:space="preserve"> </w:t>
      </w:r>
      <w:r w:rsidRPr="00593334">
        <w:rPr>
          <w:rFonts w:ascii="Sennheiser Office" w:eastAsia="Sen" w:hAnsi="Sennheiser Office" w:cs="Sen"/>
          <w:i/>
          <w:iCs/>
          <w:sz w:val="20"/>
          <w:szCs w:val="20"/>
          <w:highlight w:val="white"/>
        </w:rPr>
        <w:t xml:space="preserve">transmitter </w:t>
      </w:r>
      <w:r w:rsidRPr="00593334">
        <w:rPr>
          <w:rFonts w:ascii="Sennheiser Office" w:eastAsia="Sen" w:hAnsi="Sennheiser Office" w:cs="Sen"/>
          <w:sz w:val="20"/>
          <w:szCs w:val="20"/>
          <w:highlight w:val="white"/>
        </w:rPr>
        <w:t xml:space="preserve">[SKM] sudah tersedia, perangkat tersebut akan menjadi tambahan yang tepat ketika kami kembali menggunakan mikrofon </w:t>
      </w:r>
      <w:r w:rsidRPr="00593334">
        <w:rPr>
          <w:rFonts w:ascii="Sennheiser Office" w:eastAsia="Sen" w:hAnsi="Sennheiser Office" w:cs="Sen"/>
          <w:i/>
          <w:iCs/>
          <w:sz w:val="20"/>
          <w:szCs w:val="20"/>
          <w:highlight w:val="white"/>
        </w:rPr>
        <w:t>wireless</w:t>
      </w:r>
      <w:r w:rsidRPr="00593334">
        <w:rPr>
          <w:rFonts w:ascii="Sennheiser Office" w:eastAsia="Sen" w:hAnsi="Sennheiser Office" w:cs="Sen"/>
          <w:sz w:val="20"/>
          <w:szCs w:val="20"/>
          <w:highlight w:val="white"/>
        </w:rPr>
        <w:t>,” ujarnya. “Ini akan memberi Sam kebebasan bergerak di panggung, sekaligus menghadirkan kualitas audio tinggi yang konsisten bagi penonton.”</w:t>
      </w:r>
    </w:p>
    <w:p w:rsidR="00EC0996" w:rsidRPr="00593334" w:rsidRDefault="00EC0996">
      <w:pPr>
        <w:spacing w:line="360" w:lineRule="auto"/>
        <w:rPr>
          <w:rFonts w:ascii="Sennheiser Office" w:eastAsia="Sen" w:hAnsi="Sennheiser Office" w:cs="Sen"/>
          <w:sz w:val="20"/>
          <w:szCs w:val="20"/>
          <w:highlight w:val="yellow"/>
        </w:rPr>
      </w:pPr>
    </w:p>
    <w:p w:rsidR="00EC0996" w:rsidRPr="00593334" w:rsidRDefault="009F7525">
      <w:pPr>
        <w:spacing w:line="360" w:lineRule="auto"/>
        <w:rPr>
          <w:rFonts w:ascii="Sennheiser Office" w:eastAsia="Sen" w:hAnsi="Sennheiser Office" w:cs="Sen"/>
          <w:sz w:val="20"/>
          <w:szCs w:val="20"/>
          <w:highlight w:val="white"/>
        </w:rPr>
      </w:pPr>
      <w:r w:rsidRPr="00593334">
        <w:rPr>
          <w:rFonts w:ascii="Sennheiser Office" w:eastAsia="Sen" w:hAnsi="Sennheiser Office" w:cs="Sen"/>
          <w:sz w:val="20"/>
          <w:szCs w:val="20"/>
          <w:highlight w:val="white"/>
        </w:rPr>
        <w:t>(Selesai)</w:t>
      </w:r>
    </w:p>
    <w:p w:rsidR="00EC0996" w:rsidRPr="00593334" w:rsidRDefault="00EC0996">
      <w:pPr>
        <w:spacing w:line="360" w:lineRule="auto"/>
        <w:rPr>
          <w:rFonts w:ascii="Sennheiser Office" w:eastAsia="Sen" w:hAnsi="Sennheiser Office" w:cs="Sen"/>
          <w:sz w:val="20"/>
          <w:szCs w:val="20"/>
          <w:highlight w:val="white"/>
        </w:rPr>
      </w:pPr>
    </w:p>
    <w:p w:rsidR="00EC0996" w:rsidRPr="00593334" w:rsidRDefault="009F7525">
      <w:pPr>
        <w:spacing w:line="360" w:lineRule="auto"/>
        <w:rPr>
          <w:rFonts w:ascii="Sennheiser Office" w:eastAsia="Sen" w:hAnsi="Sennheiser Office" w:cs="Sen"/>
          <w:sz w:val="20"/>
          <w:szCs w:val="20"/>
        </w:rPr>
      </w:pPr>
      <w:r w:rsidRPr="00593334">
        <w:rPr>
          <w:rFonts w:ascii="Sennheiser Office" w:eastAsia="Sen" w:hAnsi="Sennheiser Office" w:cs="Sen"/>
          <w:sz w:val="20"/>
          <w:szCs w:val="20"/>
        </w:rPr>
        <w:t>Spectera SKM Handheld Transmitter tersedia untuk pemesanan awal (pre-order) dan dijadwalkan mulai dikirim pada September 2026.</w:t>
      </w:r>
    </w:p>
    <w:p w:rsidR="00EC0996" w:rsidRPr="00593334" w:rsidRDefault="00EC0996">
      <w:pPr>
        <w:spacing w:line="360" w:lineRule="auto"/>
        <w:rPr>
          <w:rFonts w:ascii="Sennheiser Office" w:eastAsia="Sen" w:hAnsi="Sennheiser Office" w:cs="Sen"/>
          <w:sz w:val="20"/>
          <w:szCs w:val="20"/>
        </w:rPr>
      </w:pPr>
    </w:p>
    <w:p w:rsidR="00EC0996" w:rsidRPr="00593334" w:rsidRDefault="009F7525">
      <w:pPr>
        <w:spacing w:line="360" w:lineRule="auto"/>
        <w:rPr>
          <w:rFonts w:ascii="Sennheiser Office" w:eastAsia="Sen" w:hAnsi="Sennheiser Office" w:cs="Sen"/>
          <w:sz w:val="18"/>
          <w:szCs w:val="18"/>
        </w:rPr>
      </w:pPr>
      <w:r w:rsidRPr="00593334">
        <w:rPr>
          <w:rFonts w:ascii="Sennheiser Office" w:eastAsia="Sen" w:hAnsi="Sennheiser Office" w:cs="Sen"/>
          <w:sz w:val="20"/>
          <w:szCs w:val="20"/>
        </w:rPr>
        <w:t xml:space="preserve">Gambar yang menyertai siaran pers ini dapat diunduh melalui </w:t>
      </w:r>
      <w:hyperlink r:id="rId13">
        <w:r w:rsidRPr="00593334">
          <w:rPr>
            <w:rFonts w:ascii="Sennheiser Office" w:eastAsia="Sen" w:hAnsi="Sennheiser Office" w:cs="Sen"/>
            <w:color w:val="1155CC"/>
            <w:sz w:val="20"/>
            <w:szCs w:val="20"/>
            <w:u w:val="single"/>
          </w:rPr>
          <w:t>tautan berikut</w:t>
        </w:r>
      </w:hyperlink>
      <w:r w:rsidRPr="00593334">
        <w:rPr>
          <w:rFonts w:ascii="Sennheiser Office" w:eastAsia="Sen" w:hAnsi="Sennheiser Office" w:cs="Sen"/>
          <w:sz w:val="18"/>
          <w:szCs w:val="18"/>
        </w:rPr>
        <w:t>.</w:t>
      </w:r>
    </w:p>
    <w:p w:rsidR="00EC0996" w:rsidRPr="00593334" w:rsidRDefault="009F7525">
      <w:pPr>
        <w:rPr>
          <w:rFonts w:ascii="Sennheiser Office" w:eastAsia="Sen" w:hAnsi="Sennheiser Office" w:cs="Sen"/>
          <w:b/>
          <w:bCs/>
          <w:sz w:val="18"/>
          <w:szCs w:val="18"/>
        </w:rPr>
      </w:pPr>
      <w:r w:rsidRPr="00593334">
        <w:rPr>
          <w:rFonts w:ascii="Sennheiser Office" w:eastAsia="Sen" w:hAnsi="Sennheiser Office" w:cs="Sen"/>
          <w:b/>
          <w:bCs/>
          <w:sz w:val="18"/>
          <w:szCs w:val="18"/>
        </w:rPr>
        <w:lastRenderedPageBreak/>
        <w:t>Tentang Sennheiser Group</w:t>
      </w:r>
    </w:p>
    <w:p w:rsidR="00EC0996" w:rsidRPr="00593334" w:rsidRDefault="00EC0996">
      <w:pPr>
        <w:rPr>
          <w:rFonts w:ascii="Sennheiser Office" w:eastAsia="Sen" w:hAnsi="Sennheiser Office" w:cs="Sen"/>
          <w:b/>
          <w:bCs/>
          <w:sz w:val="18"/>
          <w:szCs w:val="18"/>
        </w:rPr>
      </w:pPr>
    </w:p>
    <w:p w:rsidR="00EC0996" w:rsidRPr="00593334" w:rsidRDefault="009F7525">
      <w:pPr>
        <w:rPr>
          <w:rFonts w:ascii="Sennheiser Office" w:eastAsia="Sen" w:hAnsi="Sennheiser Office" w:cs="Sen"/>
          <w:sz w:val="18"/>
          <w:szCs w:val="18"/>
          <w:highlight w:val="white"/>
        </w:rPr>
      </w:pPr>
      <w:r w:rsidRPr="00593334">
        <w:rPr>
          <w:rFonts w:ascii="Sennheiser Office" w:eastAsia="Sen" w:hAnsi="Sennheiser Office" w:cs="Sen"/>
          <w:sz w:val="18"/>
          <w:szCs w:val="18"/>
        </w:rPr>
        <w:t xml:space="preserve">Kami hidup dan bernapas melalui audio. Kami didorong oleh semangat untuk menciptakan solusi audio yang memberikan dampak nyata. Membangun masa depan audio dan menghadirkan pengalaman suara yang luar biasa bagi pelanggan - itulah yang telah menjadi komitmen Sennheiser selama lebih dari 80 tahun. </w:t>
      </w:r>
      <w:r w:rsidRPr="00593334">
        <w:rPr>
          <w:rFonts w:ascii="Sennheiser Office" w:eastAsia="Sen" w:hAnsi="Sennheiser Office" w:cs="Sen"/>
          <w:sz w:val="18"/>
          <w:szCs w:val="18"/>
          <w:highlight w:val="white"/>
        </w:rPr>
        <w:t xml:space="preserve">Solusi audio profesional seperti mikrofon, </w:t>
      </w:r>
      <w:r w:rsidRPr="00593334">
        <w:rPr>
          <w:rFonts w:ascii="Sennheiser Office" w:eastAsia="Sen" w:hAnsi="Sennheiser Office" w:cs="Sen"/>
          <w:i/>
          <w:iCs/>
          <w:sz w:val="18"/>
          <w:szCs w:val="18"/>
          <w:highlight w:val="white"/>
        </w:rPr>
        <w:t>meeting solutions</w:t>
      </w:r>
      <w:r w:rsidRPr="00593334">
        <w:rPr>
          <w:rFonts w:ascii="Sennheiser Office" w:eastAsia="Sen" w:hAnsi="Sennheiser Office" w:cs="Sen"/>
          <w:sz w:val="18"/>
          <w:szCs w:val="18"/>
          <w:highlight w:val="white"/>
        </w:rPr>
        <w:t xml:space="preserve">, teknologi </w:t>
      </w:r>
      <w:r w:rsidRPr="00593334">
        <w:rPr>
          <w:rFonts w:ascii="Sennheiser Office" w:eastAsia="Sen" w:hAnsi="Sennheiser Office" w:cs="Sen"/>
          <w:i/>
          <w:iCs/>
          <w:sz w:val="18"/>
          <w:szCs w:val="18"/>
          <w:highlight w:val="white"/>
        </w:rPr>
        <w:t>streaming</w:t>
      </w:r>
      <w:r w:rsidRPr="00593334">
        <w:rPr>
          <w:rFonts w:ascii="Sennheiser Office" w:eastAsia="Sen" w:hAnsi="Sennheiser Office" w:cs="Sen"/>
          <w:sz w:val="18"/>
          <w:szCs w:val="18"/>
          <w:highlight w:val="white"/>
        </w:rPr>
        <w:t xml:space="preserve">, dan </w:t>
      </w:r>
      <w:r w:rsidRPr="00593334">
        <w:rPr>
          <w:rFonts w:ascii="Sennheiser Office" w:eastAsia="Sen" w:hAnsi="Sennheiser Office" w:cs="Sen"/>
          <w:i/>
          <w:iCs/>
          <w:sz w:val="18"/>
          <w:szCs w:val="18"/>
          <w:highlight w:val="white"/>
        </w:rPr>
        <w:t>monitoring system</w:t>
      </w:r>
      <w:r w:rsidRPr="00593334">
        <w:rPr>
          <w:rFonts w:ascii="Sennheiser Office" w:eastAsia="Sen" w:hAnsi="Sennheiser Office" w:cs="Sen"/>
          <w:sz w:val="18"/>
          <w:szCs w:val="18"/>
          <w:highlight w:val="white"/>
        </w:rPr>
        <w:t xml:space="preserve"> merupakan bagian dari bisnis Sennheiser electronic SE &amp; Co. KG, sementara bisnis perangkat konsumen seperti </w:t>
      </w:r>
      <w:r w:rsidRPr="00593334">
        <w:rPr>
          <w:rFonts w:ascii="Sennheiser Office" w:eastAsia="Sen" w:hAnsi="Sennheiser Office" w:cs="Sen"/>
          <w:i/>
          <w:iCs/>
          <w:sz w:val="18"/>
          <w:szCs w:val="18"/>
          <w:highlight w:val="white"/>
        </w:rPr>
        <w:t>headphone</w:t>
      </w:r>
      <w:r w:rsidRPr="00593334">
        <w:rPr>
          <w:rFonts w:ascii="Sennheiser Office" w:eastAsia="Sen" w:hAnsi="Sennheiser Office" w:cs="Sen"/>
          <w:sz w:val="18"/>
          <w:szCs w:val="18"/>
          <w:highlight w:val="white"/>
        </w:rPr>
        <w:t xml:space="preserve">, </w:t>
      </w:r>
      <w:r w:rsidRPr="00593334">
        <w:rPr>
          <w:rFonts w:ascii="Sennheiser Office" w:eastAsia="Sen" w:hAnsi="Sennheiser Office" w:cs="Sen"/>
          <w:i/>
          <w:iCs/>
          <w:sz w:val="18"/>
          <w:szCs w:val="18"/>
          <w:highlight w:val="white"/>
        </w:rPr>
        <w:t>soundbar</w:t>
      </w:r>
      <w:r w:rsidRPr="00593334">
        <w:rPr>
          <w:rFonts w:ascii="Sennheiser Office" w:eastAsia="Sen" w:hAnsi="Sennheiser Office" w:cs="Sen"/>
          <w:sz w:val="18"/>
          <w:szCs w:val="18"/>
          <w:highlight w:val="white"/>
        </w:rPr>
        <w:t xml:space="preserve">, dan </w:t>
      </w:r>
      <w:r w:rsidRPr="00593334">
        <w:rPr>
          <w:rFonts w:ascii="Sennheiser Office" w:eastAsia="Sen" w:hAnsi="Sennheiser Office" w:cs="Sen"/>
          <w:i/>
          <w:iCs/>
          <w:sz w:val="18"/>
          <w:szCs w:val="18"/>
          <w:highlight w:val="white"/>
        </w:rPr>
        <w:t>speech-enhanced heareables</w:t>
      </w:r>
      <w:r w:rsidRPr="00593334">
        <w:rPr>
          <w:rFonts w:ascii="Sennheiser Office" w:eastAsia="Sen" w:hAnsi="Sennheiser Office" w:cs="Sen"/>
          <w:sz w:val="18"/>
          <w:szCs w:val="18"/>
          <w:highlight w:val="white"/>
        </w:rPr>
        <w:t xml:space="preserve"> dijalankan oleh Sonova Holding AG di bawah lisensi Sennheiser.</w:t>
      </w:r>
    </w:p>
    <w:p w:rsidR="00EC0996" w:rsidRPr="00593334" w:rsidRDefault="00EC0996">
      <w:pPr>
        <w:rPr>
          <w:rFonts w:ascii="Sennheiser Office" w:eastAsia="Sen" w:hAnsi="Sennheiser Office" w:cs="Sen"/>
          <w:sz w:val="20"/>
          <w:szCs w:val="20"/>
        </w:rPr>
      </w:pPr>
    </w:p>
    <w:p w:rsidR="00EC0996" w:rsidRPr="00593334" w:rsidRDefault="009F7525">
      <w:pPr>
        <w:rPr>
          <w:rFonts w:ascii="Sennheiser Office" w:eastAsia="Sen" w:hAnsi="Sennheiser Office" w:cs="Sen"/>
          <w:color w:val="0095D5"/>
          <w:sz w:val="18"/>
          <w:szCs w:val="18"/>
        </w:rPr>
      </w:pPr>
      <w:hyperlink r:id="rId14">
        <w:r w:rsidRPr="00593334">
          <w:rPr>
            <w:rFonts w:ascii="Sennheiser Office" w:eastAsia="Sen" w:hAnsi="Sennheiser Office" w:cs="Sen"/>
            <w:color w:val="0095D5"/>
            <w:sz w:val="18"/>
            <w:szCs w:val="18"/>
          </w:rPr>
          <w:t>www.sennheiser.com</w:t>
        </w:r>
      </w:hyperlink>
      <w:r w:rsidRPr="00593334">
        <w:rPr>
          <w:rFonts w:ascii="Sennheiser Office" w:eastAsia="Sen" w:hAnsi="Sennheiser Office" w:cs="Sen"/>
          <w:color w:val="0095D5"/>
          <w:sz w:val="18"/>
          <w:szCs w:val="18"/>
        </w:rPr>
        <w:t xml:space="preserve"> </w:t>
      </w:r>
    </w:p>
    <w:p w:rsidR="00EC0996" w:rsidRPr="00593334" w:rsidRDefault="009F7525">
      <w:pPr>
        <w:rPr>
          <w:rFonts w:ascii="Sennheiser Office" w:eastAsia="Sen" w:hAnsi="Sennheiser Office" w:cs="Sen"/>
          <w:color w:val="0095D5"/>
          <w:sz w:val="18"/>
          <w:szCs w:val="18"/>
        </w:rPr>
      </w:pPr>
      <w:hyperlink r:id="rId15">
        <w:r w:rsidRPr="00593334">
          <w:rPr>
            <w:rFonts w:ascii="Sennheiser Office" w:eastAsia="Sen" w:hAnsi="Sennheiser Office" w:cs="Sen"/>
            <w:color w:val="0095D5"/>
            <w:sz w:val="18"/>
            <w:szCs w:val="18"/>
          </w:rPr>
          <w:t>www.sennheiser-hearing.com</w:t>
        </w:r>
      </w:hyperlink>
    </w:p>
    <w:p w:rsidR="00EC0996" w:rsidRPr="00593334" w:rsidRDefault="00EC0996">
      <w:pPr>
        <w:rPr>
          <w:rFonts w:ascii="Sennheiser Office" w:eastAsia="Sen" w:hAnsi="Sennheiser Office" w:cs="Sen"/>
          <w:sz w:val="20"/>
          <w:szCs w:val="20"/>
        </w:rPr>
      </w:pPr>
    </w:p>
    <w:p w:rsidR="00EC0996" w:rsidRPr="00593334" w:rsidRDefault="00EC0996">
      <w:pPr>
        <w:rPr>
          <w:rFonts w:ascii="Sennheiser Office" w:eastAsia="Sen" w:hAnsi="Sennheiser Office" w:cs="Sen"/>
          <w:sz w:val="22"/>
          <w:szCs w:val="22"/>
        </w:rPr>
      </w:pPr>
    </w:p>
    <w:p w:rsidR="00EC0996" w:rsidRPr="00593334" w:rsidRDefault="009F7525">
      <w:pPr>
        <w:spacing w:line="276" w:lineRule="auto"/>
        <w:rPr>
          <w:rFonts w:ascii="Sennheiser Office" w:eastAsia="Sen" w:hAnsi="Sennheiser Office" w:cs="Sen"/>
          <w:b/>
          <w:bCs/>
          <w:sz w:val="16"/>
          <w:szCs w:val="16"/>
        </w:rPr>
      </w:pPr>
      <w:r w:rsidRPr="00593334">
        <w:rPr>
          <w:rFonts w:ascii="Sennheiser Office" w:eastAsia="Sen" w:hAnsi="Sennheiser Office" w:cs="Sen"/>
          <w:b/>
          <w:bCs/>
          <w:sz w:val="16"/>
          <w:szCs w:val="16"/>
        </w:rPr>
        <w:t>Kontak Media untuk Communications Manager | Sennheiser APAC</w:t>
      </w:r>
    </w:p>
    <w:p w:rsidR="00EC0996" w:rsidRPr="00593334" w:rsidRDefault="009F7525">
      <w:pPr>
        <w:spacing w:line="276" w:lineRule="auto"/>
        <w:rPr>
          <w:rFonts w:ascii="Sennheiser Office" w:eastAsia="Sen" w:hAnsi="Sennheiser Office" w:cs="Sen"/>
          <w:sz w:val="16"/>
          <w:szCs w:val="16"/>
        </w:rPr>
      </w:pPr>
      <w:r w:rsidRPr="00593334">
        <w:rPr>
          <w:rFonts w:ascii="Sennheiser Office" w:eastAsia="Sen" w:hAnsi="Sennheiser Office" w:cs="Sen"/>
          <w:sz w:val="16"/>
          <w:szCs w:val="16"/>
        </w:rPr>
        <w:t>Phang Su Hui</w:t>
      </w:r>
    </w:p>
    <w:p w:rsidR="00EC0996" w:rsidRPr="00593334" w:rsidRDefault="009F7525">
      <w:pPr>
        <w:spacing w:line="276" w:lineRule="auto"/>
        <w:rPr>
          <w:rFonts w:ascii="Sennheiser Office" w:eastAsia="Sen" w:hAnsi="Sennheiser Office" w:cs="Sen"/>
          <w:sz w:val="16"/>
          <w:szCs w:val="16"/>
        </w:rPr>
      </w:pPr>
      <w:hyperlink r:id="rId16">
        <w:r w:rsidRPr="00593334">
          <w:rPr>
            <w:rFonts w:ascii="Sennheiser Office" w:eastAsia="Sen" w:hAnsi="Sennheiser Office" w:cs="Sen"/>
            <w:color w:val="1155CC"/>
            <w:sz w:val="16"/>
            <w:szCs w:val="16"/>
            <w:u w:val="single"/>
          </w:rPr>
          <w:t>Suhui.phang@sennheiser.com</w:t>
        </w:r>
      </w:hyperlink>
    </w:p>
    <w:p w:rsidR="00EC0996" w:rsidRPr="00593334" w:rsidRDefault="009F7525">
      <w:pPr>
        <w:spacing w:line="276" w:lineRule="auto"/>
        <w:rPr>
          <w:rFonts w:ascii="Sennheiser Office" w:eastAsia="Sen" w:hAnsi="Sennheiser Office" w:cs="Sen"/>
          <w:sz w:val="16"/>
          <w:szCs w:val="16"/>
        </w:rPr>
      </w:pPr>
      <w:r w:rsidRPr="00593334">
        <w:rPr>
          <w:rFonts w:ascii="Sennheiser Office" w:eastAsia="Sen" w:hAnsi="Sennheiser Office" w:cs="Sen"/>
          <w:sz w:val="16"/>
          <w:szCs w:val="16"/>
        </w:rPr>
        <w:t>M +65 91595024</w:t>
      </w:r>
    </w:p>
    <w:p w:rsidR="00EC0996" w:rsidRPr="00593334" w:rsidRDefault="00EC0996">
      <w:pPr>
        <w:spacing w:line="276" w:lineRule="auto"/>
        <w:rPr>
          <w:rFonts w:ascii="Sennheiser Office" w:eastAsia="Sen" w:hAnsi="Sennheiser Office" w:cs="Sen"/>
          <w:sz w:val="16"/>
          <w:szCs w:val="16"/>
        </w:rPr>
      </w:pPr>
    </w:p>
    <w:p w:rsidR="00EC0996" w:rsidRPr="00593334" w:rsidRDefault="009F7525">
      <w:pPr>
        <w:spacing w:line="276" w:lineRule="auto"/>
        <w:rPr>
          <w:rFonts w:ascii="Sennheiser Office" w:eastAsia="Sen" w:hAnsi="Sennheiser Office" w:cs="Sen"/>
          <w:b/>
          <w:bCs/>
          <w:sz w:val="16"/>
          <w:szCs w:val="16"/>
        </w:rPr>
      </w:pPr>
      <w:r w:rsidRPr="00593334">
        <w:rPr>
          <w:rFonts w:ascii="Sennheiser Office" w:eastAsia="Sen" w:hAnsi="Sennheiser Office" w:cs="Sen"/>
          <w:b/>
          <w:bCs/>
          <w:sz w:val="16"/>
          <w:szCs w:val="16"/>
        </w:rPr>
        <w:t>Kontak Media untuk IND PR Agency | Occam</w:t>
      </w:r>
    </w:p>
    <w:p w:rsidR="00EC0996" w:rsidRPr="00593334" w:rsidRDefault="009F7525">
      <w:pPr>
        <w:spacing w:line="276" w:lineRule="auto"/>
        <w:rPr>
          <w:rFonts w:ascii="Sennheiser Office" w:eastAsia="Sen" w:hAnsi="Sennheiser Office" w:cs="Sen"/>
          <w:sz w:val="16"/>
          <w:szCs w:val="16"/>
        </w:rPr>
      </w:pPr>
      <w:r w:rsidRPr="00593334">
        <w:rPr>
          <w:rFonts w:ascii="Sennheiser Office" w:eastAsia="Sen" w:hAnsi="Sennheiser Office" w:cs="Sen"/>
          <w:sz w:val="16"/>
          <w:szCs w:val="16"/>
        </w:rPr>
        <w:t>Septa Perdana</w:t>
      </w:r>
    </w:p>
    <w:p w:rsidR="00EC0996" w:rsidRPr="00593334" w:rsidRDefault="009F7525">
      <w:pPr>
        <w:spacing w:line="276" w:lineRule="auto"/>
        <w:rPr>
          <w:rFonts w:ascii="Sennheiser Office" w:eastAsia="Sen" w:hAnsi="Sennheiser Office" w:cs="Sen"/>
          <w:sz w:val="16"/>
          <w:szCs w:val="16"/>
        </w:rPr>
      </w:pPr>
      <w:hyperlink r:id="rId17">
        <w:r w:rsidRPr="00593334">
          <w:rPr>
            <w:rFonts w:ascii="Sennheiser Office" w:eastAsia="Sen" w:hAnsi="Sennheiser Office" w:cs="Sen"/>
            <w:color w:val="1155CC"/>
            <w:sz w:val="16"/>
            <w:szCs w:val="16"/>
            <w:u w:val="single"/>
          </w:rPr>
          <w:t>Septa@occam.co.id</w:t>
        </w:r>
      </w:hyperlink>
    </w:p>
    <w:p w:rsidR="00EC0996" w:rsidRPr="00593334" w:rsidRDefault="009F7525">
      <w:pPr>
        <w:spacing w:line="276" w:lineRule="auto"/>
        <w:rPr>
          <w:rFonts w:ascii="Sennheiser Office" w:hAnsi="Sennheiser Office"/>
          <w:b/>
          <w:bCs/>
        </w:rPr>
      </w:pPr>
      <w:r w:rsidRPr="00593334">
        <w:rPr>
          <w:rFonts w:ascii="Sennheiser Office" w:eastAsia="Sen" w:hAnsi="Sennheiser Office" w:cs="Sen"/>
          <w:sz w:val="16"/>
          <w:szCs w:val="16"/>
        </w:rPr>
        <w:t>M +62 82111509853</w:t>
      </w:r>
    </w:p>
    <w:sectPr w:rsidR="00EC0996" w:rsidRPr="00593334" w:rsidSect="00E26D24">
      <w:headerReference w:type="default" r:id="rId18"/>
      <w:footerReference w:type="even" r:id="rId19"/>
      <w:footerReference w:type="default" r:id="rId20"/>
      <w:headerReference w:type="first" r:id="rId21"/>
      <w:footerReference w:type="first" r:id="rId22"/>
      <w:pgSz w:w="11900" w:h="16840"/>
      <w:pgMar w:top="2754" w:right="2118" w:bottom="1418" w:left="1418" w:header="629" w:footer="134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95AA2" w:rsidRDefault="00D95AA2">
      <w:r>
        <w:separator/>
      </w:r>
    </w:p>
  </w:endnote>
  <w:endnote w:type="continuationSeparator" w:id="0">
    <w:p w:rsidR="00D95AA2" w:rsidRDefault="00D95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55184E1-C327-A747-89E8-4E64EC68B302}"/>
    <w:embedBold r:id="rId2" w:fontKey="{F9781704-A584-4248-A7B8-A98C3E5ACF47}"/>
  </w:font>
  <w:font w:name="Georgia">
    <w:panose1 w:val="02040502050405020303"/>
    <w:charset w:val="00"/>
    <w:family w:val="roman"/>
    <w:pitch w:val="variable"/>
    <w:sig w:usb0="00000287" w:usb1="00000000" w:usb2="00000000" w:usb3="00000000" w:csb0="0000009F" w:csb1="00000000"/>
    <w:embedItalic r:id="rId3" w:fontKey="{35772B0F-1C79-CD41-86A4-26C3C3F1F09D}"/>
  </w:font>
  <w:font w:name="Sennheiser Office">
    <w:charset w:val="4D"/>
    <w:family w:val="auto"/>
    <w:pitch w:val="variable"/>
    <w:sig w:usb0="A00000AF" w:usb1="500020DB" w:usb2="00000000" w:usb3="00000000" w:csb0="00000093" w:csb1="00000000"/>
    <w:embedRegular r:id="rId4" w:fontKey="{D1F2C107-410A-6646-BB2E-1265251A3C9E}"/>
    <w:embedBold r:id="rId5" w:fontKey="{C086E1C8-204A-8649-86C9-EF1E51BE7CB9}"/>
    <w:embedItalic r:id="rId6" w:fontKey="{196F64A6-91FD-6442-B667-77155232DF12}"/>
    <w:embedBoldItalic r:id="rId7" w:fontKey="{93DB67C9-E8EE-8146-84AC-C7A106EAC9E8}"/>
  </w:font>
  <w:font w:name="Sen">
    <w:altName w:val="Calibri"/>
    <w:charset w:val="00"/>
    <w:family w:val="auto"/>
    <w:pitch w:val="default"/>
    <w:embedBold r:id="rId9" w:fontKey="{C9A082DC-732E-E047-88BE-DA930C17FCE2}"/>
    <w:embedItalic r:id="rId10" w:fontKey="{A3E6DF2C-DB60-5844-8EC7-28E1CBAFD17F}"/>
    <w:embedBoldItalic r:id="rId11" w:fontKey="{FCEA82BF-00AC-1047-BD55-7C14DFBFE47A}"/>
  </w:font>
  <w:font w:name="Calibri">
    <w:panose1 w:val="020F0502020204030204"/>
    <w:charset w:val="00"/>
    <w:family w:val="swiss"/>
    <w:pitch w:val="variable"/>
    <w:sig w:usb0="E0002AFF" w:usb1="C000247B" w:usb2="00000009" w:usb3="00000000" w:csb0="000001FF" w:csb1="00000000"/>
    <w:embedRegular r:id="rId12" w:fontKey="{55BF4E52-D9FB-E547-B719-E942FD823DBB}"/>
  </w:font>
  <w:font w:name="Cambria">
    <w:panose1 w:val="02040503050406030204"/>
    <w:charset w:val="00"/>
    <w:family w:val="roman"/>
    <w:pitch w:val="variable"/>
    <w:sig w:usb0="E00006FF" w:usb1="420024FF" w:usb2="02000000" w:usb3="00000000" w:csb0="0000019F" w:csb1="00000000"/>
    <w:embedRegular r:id="rId13" w:fontKey="{A136500F-F588-6242-A813-7DD840C3AD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C0996" w:rsidRDefault="009F7525">
    <w:pPr>
      <w:pBdr>
        <w:top w:val="nil"/>
        <w:left w:val="nil"/>
        <w:bottom w:val="nil"/>
        <w:right w:val="nil"/>
        <w:between w:val="nil"/>
      </w:pBdr>
      <w:rPr>
        <w:rFonts w:ascii="Sen" w:eastAsia="Sen" w:hAnsi="Sen" w:cs="Sen"/>
        <w:color w:val="000000"/>
        <w:sz w:val="12"/>
        <w:szCs w:val="12"/>
      </w:rPr>
    </w:pPr>
    <w:r>
      <w:rPr>
        <w:noProof/>
      </w:rPr>
      <mc:AlternateContent>
        <mc:Choice Requires="wpg">
          <w:drawing>
            <wp:anchor distT="0" distB="0" distL="0" distR="0" simplePos="0" relativeHeight="251661312" behindDoc="0" locked="0" layoutInCell="1" hidden="0" allowOverlap="1">
              <wp:simplePos x="0" y="0"/>
              <wp:positionH relativeFrom="column">
                <wp:posOffset>1347470</wp:posOffset>
              </wp:positionH>
              <wp:positionV relativeFrom="paragraph">
                <wp:posOffset>-4761</wp:posOffset>
              </wp:positionV>
              <wp:extent cx="504190" cy="387985"/>
              <wp:effectExtent l="0" t="0" r="0" b="0"/>
              <wp:wrapNone/>
              <wp:docPr id="1" name="Rectangle 1" descr="Internal"/>
              <wp:cNvGraphicFramePr/>
              <a:graphic xmlns:a="http://schemas.openxmlformats.org/drawingml/2006/main">
                <a:graphicData uri="http://schemas.microsoft.com/office/word/2010/wordprocessingShape">
                  <wps:wsp>
                    <wps:cNvSpPr/>
                    <wps:spPr>
                      <a:xfrm>
                        <a:off x="5098668" y="3590770"/>
                        <a:ext cx="494665" cy="378460"/>
                      </a:xfrm>
                      <a:prstGeom prst="rect">
                        <a:avLst/>
                      </a:prstGeom>
                      <a:noFill/>
                      <a:ln>
                        <a:noFill/>
                      </a:ln>
                    </wps:spPr>
                    <wps:txbx>
                      <w:txbxContent>
                        <w:p w:rsidR="00EC0996" w:rsidRDefault="009F7525">
                          <w:pPr>
                            <w:textDirection w:val="btLr"/>
                          </w:pPr>
                          <w:r>
                            <w:rPr>
                              <w:rFonts w:ascii="Sen" w:eastAsia="Sen" w:hAnsi="Sen" w:cs="Sen"/>
                              <w:color w:val="037CC2"/>
                              <w:sz w:val="22"/>
                            </w:rPr>
                            <w:t>Internal</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1347470</wp:posOffset>
              </wp:positionH>
              <wp:positionV relativeFrom="paragraph">
                <wp:posOffset>-4761</wp:posOffset>
              </wp:positionV>
              <wp:extent cx="504190" cy="387985"/>
              <wp:effectExtent b="0" l="0" r="0" t="0"/>
              <wp:wrapNone/>
              <wp:docPr descr="Internal" id="1" name="image9.png"/>
              <a:graphic>
                <a:graphicData uri="http://schemas.openxmlformats.org/drawingml/2006/picture">
                  <pic:pic>
                    <pic:nvPicPr>
                      <pic:cNvPr descr="Internal" id="0" name="image9.png"/>
                      <pic:cNvPicPr preferRelativeResize="0"/>
                    </pic:nvPicPr>
                    <pic:blipFill>
                      <a:blip r:embed="rId1"/>
                      <a:srcRect/>
                      <a:stretch>
                        <a:fillRect/>
                      </a:stretch>
                    </pic:blipFill>
                    <pic:spPr>
                      <a:xfrm>
                        <a:off x="0" y="0"/>
                        <a:ext cx="504190" cy="387985"/>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C0996" w:rsidRDefault="00EC0996">
    <w:pPr>
      <w:pBdr>
        <w:top w:val="nil"/>
        <w:left w:val="nil"/>
        <w:bottom w:val="nil"/>
        <w:right w:val="nil"/>
        <w:between w:val="nil"/>
      </w:pBdr>
      <w:rPr>
        <w:rFonts w:ascii="Sen" w:eastAsia="Sen" w:hAnsi="Sen" w:cs="Sen"/>
        <w:color w:val="000000"/>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C0996" w:rsidRDefault="00EC0996">
    <w:pPr>
      <w:pBdr>
        <w:top w:val="nil"/>
        <w:left w:val="nil"/>
        <w:bottom w:val="nil"/>
        <w:right w:val="nil"/>
        <w:between w:val="nil"/>
      </w:pBdr>
      <w:tabs>
        <w:tab w:val="left" w:pos="3068"/>
      </w:tabs>
      <w:rPr>
        <w:rFonts w:ascii="Sen" w:eastAsia="Sen" w:hAnsi="Sen" w:cs="Sen"/>
        <w:color w:val="000000"/>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95AA2" w:rsidRDefault="00D95AA2">
      <w:r>
        <w:separator/>
      </w:r>
    </w:p>
  </w:footnote>
  <w:footnote w:type="continuationSeparator" w:id="0">
    <w:p w:rsidR="00D95AA2" w:rsidRDefault="00D95A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C0996" w:rsidRDefault="009F7525">
    <w:pPr>
      <w:pBdr>
        <w:top w:val="nil"/>
        <w:left w:val="nil"/>
        <w:bottom w:val="nil"/>
        <w:right w:val="nil"/>
        <w:between w:val="nil"/>
      </w:pBdr>
      <w:jc w:val="right"/>
      <w:rPr>
        <w:rFonts w:ascii="Sen" w:eastAsia="Sen" w:hAnsi="Sen" w:cs="Sen"/>
        <w:smallCaps/>
        <w:color w:val="0095D5"/>
        <w:sz w:val="15"/>
        <w:szCs w:val="15"/>
      </w:rPr>
    </w:pPr>
    <w:r>
      <w:rPr>
        <w:rFonts w:ascii="Sen" w:eastAsia="Sen" w:hAnsi="Sen" w:cs="Sen"/>
        <w:smallCaps/>
        <w:noProof/>
        <w:color w:val="2B579A"/>
        <w:sz w:val="15"/>
        <w:szCs w:val="15"/>
        <w:shd w:val="clear" w:color="auto" w:fill="E6E6E6"/>
      </w:rPr>
      <w:drawing>
        <wp:anchor distT="0" distB="0" distL="0" distR="0" simplePos="0" relativeHeight="251658240" behindDoc="1" locked="0" layoutInCell="1" hidden="0" allowOverlap="1">
          <wp:simplePos x="0" y="0"/>
          <wp:positionH relativeFrom="page">
            <wp:posOffset>900430</wp:posOffset>
          </wp:positionH>
          <wp:positionV relativeFrom="page">
            <wp:posOffset>422275</wp:posOffset>
          </wp:positionV>
          <wp:extent cx="576001" cy="431117"/>
          <wp:effectExtent l="0" t="0" r="0" b="0"/>
          <wp:wrapNone/>
          <wp:docPr id="2" name="image5.png" descr="Grafik 23"/>
          <wp:cNvGraphicFramePr/>
          <a:graphic xmlns:a="http://schemas.openxmlformats.org/drawingml/2006/main">
            <a:graphicData uri="http://schemas.openxmlformats.org/drawingml/2006/picture">
              <pic:pic xmlns:pic="http://schemas.openxmlformats.org/drawingml/2006/picture">
                <pic:nvPicPr>
                  <pic:cNvPr id="0" name="image5.png" descr="Grafik 23"/>
                  <pic:cNvPicPr preferRelativeResize="0"/>
                </pic:nvPicPr>
                <pic:blipFill>
                  <a:blip r:embed="rId1"/>
                  <a:srcRect/>
                  <a:stretch>
                    <a:fillRect/>
                  </a:stretch>
                </pic:blipFill>
                <pic:spPr>
                  <a:xfrm>
                    <a:off x="0" y="0"/>
                    <a:ext cx="576001" cy="431117"/>
                  </a:xfrm>
                  <a:prstGeom prst="rect">
                    <a:avLst/>
                  </a:prstGeom>
                  <a:ln/>
                </pic:spPr>
              </pic:pic>
            </a:graphicData>
          </a:graphic>
        </wp:anchor>
      </w:drawing>
    </w:r>
    <w:r w:rsidR="00593334">
      <w:rPr>
        <w:rFonts w:ascii="Sen" w:eastAsia="Sen" w:hAnsi="Sen" w:cs="Sen"/>
        <w:smallCaps/>
        <w:color w:val="0095D5"/>
        <w:sz w:val="15"/>
        <w:szCs w:val="15"/>
      </w:rPr>
      <w:t>p</w:t>
    </w:r>
    <w:r>
      <w:rPr>
        <w:rFonts w:ascii="Sen" w:eastAsia="Sen" w:hAnsi="Sen" w:cs="Sen"/>
        <w:smallCaps/>
        <w:color w:val="0095D5"/>
        <w:sz w:val="15"/>
        <w:szCs w:val="15"/>
      </w:rPr>
      <w:t xml:space="preserve">ress </w:t>
    </w:r>
    <w:r w:rsidR="00593334">
      <w:rPr>
        <w:rFonts w:ascii="Sen" w:eastAsia="Sen" w:hAnsi="Sen" w:cs="Sen"/>
        <w:smallCaps/>
        <w:color w:val="0095D5"/>
        <w:sz w:val="15"/>
        <w:szCs w:val="15"/>
      </w:rPr>
      <w:t>r</w:t>
    </w:r>
    <w:r>
      <w:rPr>
        <w:rFonts w:ascii="Sen" w:eastAsia="Sen" w:hAnsi="Sen" w:cs="Sen"/>
        <w:smallCaps/>
        <w:color w:val="0095D5"/>
        <w:sz w:val="15"/>
        <w:szCs w:val="15"/>
      </w:rPr>
      <w:t>elease</w:t>
    </w:r>
  </w:p>
  <w:p w:rsidR="00EC0996" w:rsidRDefault="009F7525">
    <w:pPr>
      <w:pBdr>
        <w:top w:val="nil"/>
        <w:left w:val="nil"/>
        <w:bottom w:val="nil"/>
        <w:right w:val="nil"/>
        <w:between w:val="nil"/>
      </w:pBdr>
      <w:jc w:val="right"/>
      <w:rPr>
        <w:rFonts w:ascii="Sen" w:eastAsia="Sen" w:hAnsi="Sen" w:cs="Sen"/>
        <w:smallCaps/>
        <w:color w:val="000000"/>
        <w:sz w:val="15"/>
        <w:szCs w:val="15"/>
      </w:rPr>
    </w:pPr>
    <w:r>
      <w:rPr>
        <w:rFonts w:ascii="Sen" w:eastAsia="Sen" w:hAnsi="Sen" w:cs="Sen"/>
        <w:smallCaps/>
        <w:color w:val="2B579A"/>
        <w:sz w:val="15"/>
        <w:szCs w:val="15"/>
        <w:shd w:val="clear" w:color="auto" w:fill="E6E6E6"/>
      </w:rPr>
      <w:fldChar w:fldCharType="begin"/>
    </w:r>
    <w:r>
      <w:rPr>
        <w:rFonts w:ascii="Sen" w:eastAsia="Sen" w:hAnsi="Sen" w:cs="Sen"/>
        <w:smallCaps/>
        <w:color w:val="2B579A"/>
        <w:sz w:val="15"/>
        <w:szCs w:val="15"/>
        <w:shd w:val="clear" w:color="auto" w:fill="E6E6E6"/>
      </w:rPr>
      <w:instrText>PAGE</w:instrText>
    </w:r>
    <w:r>
      <w:rPr>
        <w:rFonts w:ascii="Sen" w:eastAsia="Sen" w:hAnsi="Sen" w:cs="Sen"/>
        <w:smallCaps/>
        <w:color w:val="2B579A"/>
        <w:sz w:val="15"/>
        <w:szCs w:val="15"/>
        <w:shd w:val="clear" w:color="auto" w:fill="E6E6E6"/>
      </w:rPr>
      <w:fldChar w:fldCharType="separate"/>
    </w:r>
    <w:r w:rsidR="00593334">
      <w:rPr>
        <w:rFonts w:ascii="Sen" w:eastAsia="Sen" w:hAnsi="Sen" w:cs="Sen"/>
        <w:smallCaps/>
        <w:noProof/>
        <w:color w:val="2B579A"/>
        <w:sz w:val="15"/>
        <w:szCs w:val="15"/>
        <w:shd w:val="clear" w:color="auto" w:fill="E6E6E6"/>
      </w:rPr>
      <w:t>2</w:t>
    </w:r>
    <w:r>
      <w:rPr>
        <w:rFonts w:ascii="Sen" w:eastAsia="Sen" w:hAnsi="Sen" w:cs="Sen"/>
        <w:smallCaps/>
        <w:color w:val="2B579A"/>
        <w:sz w:val="15"/>
        <w:szCs w:val="15"/>
        <w:shd w:val="clear" w:color="auto" w:fill="E6E6E6"/>
      </w:rPr>
      <w:fldChar w:fldCharType="end"/>
    </w:r>
    <w:r>
      <w:rPr>
        <w:rFonts w:ascii="Sen" w:eastAsia="Sen" w:hAnsi="Sen" w:cs="Sen"/>
        <w:smallCaps/>
        <w:color w:val="000000"/>
        <w:sz w:val="15"/>
        <w:szCs w:val="15"/>
      </w:rPr>
      <w:t>/</w:t>
    </w:r>
    <w:r>
      <w:rPr>
        <w:rFonts w:ascii="Sen" w:eastAsia="Sen" w:hAnsi="Sen" w:cs="Sen"/>
        <w:smallCaps/>
        <w:color w:val="2B579A"/>
        <w:sz w:val="15"/>
        <w:szCs w:val="15"/>
        <w:shd w:val="clear" w:color="auto" w:fill="E6E6E6"/>
      </w:rPr>
      <w:fldChar w:fldCharType="begin"/>
    </w:r>
    <w:r>
      <w:rPr>
        <w:rFonts w:ascii="Sen" w:eastAsia="Sen" w:hAnsi="Sen" w:cs="Sen"/>
        <w:smallCaps/>
        <w:color w:val="2B579A"/>
        <w:sz w:val="15"/>
        <w:szCs w:val="15"/>
        <w:shd w:val="clear" w:color="auto" w:fill="E6E6E6"/>
      </w:rPr>
      <w:instrText>NUMPAGES</w:instrText>
    </w:r>
    <w:r>
      <w:rPr>
        <w:rFonts w:ascii="Sen" w:eastAsia="Sen" w:hAnsi="Sen" w:cs="Sen"/>
        <w:smallCaps/>
        <w:color w:val="2B579A"/>
        <w:sz w:val="15"/>
        <w:szCs w:val="15"/>
        <w:shd w:val="clear" w:color="auto" w:fill="E6E6E6"/>
      </w:rPr>
      <w:fldChar w:fldCharType="separate"/>
    </w:r>
    <w:r w:rsidR="00593334">
      <w:rPr>
        <w:rFonts w:ascii="Sen" w:eastAsia="Sen" w:hAnsi="Sen" w:cs="Sen"/>
        <w:smallCaps/>
        <w:noProof/>
        <w:color w:val="2B579A"/>
        <w:sz w:val="15"/>
        <w:szCs w:val="15"/>
        <w:shd w:val="clear" w:color="auto" w:fill="E6E6E6"/>
      </w:rPr>
      <w:t>3</w:t>
    </w:r>
    <w:r>
      <w:rPr>
        <w:rFonts w:ascii="Sen" w:eastAsia="Sen" w:hAnsi="Sen" w:cs="Sen"/>
        <w:smallCaps/>
        <w:color w:val="2B579A"/>
        <w:sz w:val="15"/>
        <w:szCs w:val="15"/>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C0996" w:rsidRDefault="009F7525">
    <w:pPr>
      <w:pBdr>
        <w:top w:val="nil"/>
        <w:left w:val="nil"/>
        <w:bottom w:val="nil"/>
        <w:right w:val="nil"/>
        <w:between w:val="nil"/>
      </w:pBdr>
      <w:jc w:val="right"/>
      <w:rPr>
        <w:rFonts w:ascii="Sen" w:eastAsia="Sen" w:hAnsi="Sen" w:cs="Sen"/>
        <w:smallCaps/>
        <w:color w:val="0095D5"/>
        <w:sz w:val="15"/>
        <w:szCs w:val="15"/>
      </w:rPr>
    </w:pPr>
    <w:r>
      <w:rPr>
        <w:rFonts w:ascii="Sen" w:eastAsia="Sen" w:hAnsi="Sen" w:cs="Sen"/>
        <w:smallCaps/>
        <w:noProof/>
        <w:color w:val="2B579A"/>
        <w:sz w:val="15"/>
        <w:szCs w:val="15"/>
        <w:shd w:val="clear" w:color="auto" w:fill="E6E6E6"/>
      </w:rPr>
      <w:drawing>
        <wp:anchor distT="0" distB="0" distL="0" distR="0" simplePos="0" relativeHeight="251659264" behindDoc="1" locked="0" layoutInCell="1" hidden="0" allowOverlap="1">
          <wp:simplePos x="0" y="0"/>
          <wp:positionH relativeFrom="page">
            <wp:posOffset>900430</wp:posOffset>
          </wp:positionH>
          <wp:positionV relativeFrom="page">
            <wp:posOffset>422275</wp:posOffset>
          </wp:positionV>
          <wp:extent cx="576001" cy="431117"/>
          <wp:effectExtent l="0" t="0" r="0" b="0"/>
          <wp:wrapNone/>
          <wp:docPr id="10" name="image5.png" descr="Grafik 24"/>
          <wp:cNvGraphicFramePr/>
          <a:graphic xmlns:a="http://schemas.openxmlformats.org/drawingml/2006/main">
            <a:graphicData uri="http://schemas.openxmlformats.org/drawingml/2006/picture">
              <pic:pic xmlns:pic="http://schemas.openxmlformats.org/drawingml/2006/picture">
                <pic:nvPicPr>
                  <pic:cNvPr id="0" name="image5.png" descr="Grafik 24"/>
                  <pic:cNvPicPr preferRelativeResize="0"/>
                </pic:nvPicPr>
                <pic:blipFill>
                  <a:blip r:embed="rId1"/>
                  <a:srcRect/>
                  <a:stretch>
                    <a:fillRect/>
                  </a:stretch>
                </pic:blipFill>
                <pic:spPr>
                  <a:xfrm>
                    <a:off x="0" y="0"/>
                    <a:ext cx="576001" cy="431117"/>
                  </a:xfrm>
                  <a:prstGeom prst="rect">
                    <a:avLst/>
                  </a:prstGeom>
                  <a:ln/>
                </pic:spPr>
              </pic:pic>
            </a:graphicData>
          </a:graphic>
        </wp:anchor>
      </w:drawing>
    </w:r>
    <w:r>
      <w:rPr>
        <w:rFonts w:ascii="Sen" w:eastAsia="Sen" w:hAnsi="Sen" w:cs="Sen"/>
        <w:smallCaps/>
        <w:noProof/>
        <w:color w:val="2B579A"/>
        <w:sz w:val="15"/>
        <w:szCs w:val="15"/>
        <w:shd w:val="clear" w:color="auto" w:fill="E6E6E6"/>
      </w:rPr>
      <w:drawing>
        <wp:anchor distT="0" distB="0" distL="0" distR="0" simplePos="0" relativeHeight="251660288" behindDoc="1" locked="0" layoutInCell="1" hidden="0" allowOverlap="1">
          <wp:simplePos x="0" y="0"/>
          <wp:positionH relativeFrom="page">
            <wp:posOffset>900430</wp:posOffset>
          </wp:positionH>
          <wp:positionV relativeFrom="page">
            <wp:posOffset>10153015</wp:posOffset>
          </wp:positionV>
          <wp:extent cx="1026000" cy="108000"/>
          <wp:effectExtent l="0" t="0" r="0" b="0"/>
          <wp:wrapNone/>
          <wp:docPr id="3" name="image3.png" descr="Grafik 26"/>
          <wp:cNvGraphicFramePr/>
          <a:graphic xmlns:a="http://schemas.openxmlformats.org/drawingml/2006/main">
            <a:graphicData uri="http://schemas.openxmlformats.org/drawingml/2006/picture">
              <pic:pic xmlns:pic="http://schemas.openxmlformats.org/drawingml/2006/picture">
                <pic:nvPicPr>
                  <pic:cNvPr id="0" name="image3.png" descr="Grafik 26"/>
                  <pic:cNvPicPr preferRelativeResize="0"/>
                </pic:nvPicPr>
                <pic:blipFill>
                  <a:blip r:embed="rId2"/>
                  <a:srcRect/>
                  <a:stretch>
                    <a:fillRect/>
                  </a:stretch>
                </pic:blipFill>
                <pic:spPr>
                  <a:xfrm>
                    <a:off x="0" y="0"/>
                    <a:ext cx="1026000" cy="108000"/>
                  </a:xfrm>
                  <a:prstGeom prst="rect">
                    <a:avLst/>
                  </a:prstGeom>
                  <a:ln/>
                </pic:spPr>
              </pic:pic>
            </a:graphicData>
          </a:graphic>
        </wp:anchor>
      </w:drawing>
    </w:r>
    <w:r w:rsidR="00593334">
      <w:rPr>
        <w:rFonts w:ascii="Sen" w:eastAsia="Sen" w:hAnsi="Sen" w:cs="Sen"/>
        <w:smallCaps/>
        <w:color w:val="0095D5"/>
        <w:sz w:val="15"/>
        <w:szCs w:val="15"/>
      </w:rPr>
      <w:t>press r</w:t>
    </w:r>
    <w:r>
      <w:rPr>
        <w:rFonts w:ascii="Sen" w:eastAsia="Sen" w:hAnsi="Sen" w:cs="Sen"/>
        <w:smallCaps/>
        <w:color w:val="0095D5"/>
        <w:sz w:val="15"/>
        <w:szCs w:val="15"/>
      </w:rPr>
      <w:t>elease</w:t>
    </w:r>
  </w:p>
  <w:p w:rsidR="00EC0996" w:rsidRDefault="009F7525">
    <w:pPr>
      <w:pBdr>
        <w:top w:val="nil"/>
        <w:left w:val="nil"/>
        <w:bottom w:val="nil"/>
        <w:right w:val="nil"/>
        <w:between w:val="nil"/>
      </w:pBdr>
      <w:jc w:val="right"/>
      <w:rPr>
        <w:rFonts w:ascii="Sen" w:eastAsia="Sen" w:hAnsi="Sen" w:cs="Sen"/>
        <w:smallCaps/>
        <w:color w:val="000000"/>
        <w:sz w:val="15"/>
        <w:szCs w:val="15"/>
      </w:rPr>
    </w:pPr>
    <w:r>
      <w:rPr>
        <w:rFonts w:ascii="Sen" w:eastAsia="Sen" w:hAnsi="Sen" w:cs="Sen"/>
        <w:smallCaps/>
        <w:color w:val="2B579A"/>
        <w:sz w:val="15"/>
        <w:szCs w:val="15"/>
        <w:shd w:val="clear" w:color="auto" w:fill="E6E6E6"/>
      </w:rPr>
      <w:fldChar w:fldCharType="begin"/>
    </w:r>
    <w:r>
      <w:rPr>
        <w:rFonts w:ascii="Sen" w:eastAsia="Sen" w:hAnsi="Sen" w:cs="Sen"/>
        <w:smallCaps/>
        <w:color w:val="2B579A"/>
        <w:sz w:val="15"/>
        <w:szCs w:val="15"/>
        <w:shd w:val="clear" w:color="auto" w:fill="E6E6E6"/>
      </w:rPr>
      <w:instrText>PAGE</w:instrText>
    </w:r>
    <w:r>
      <w:rPr>
        <w:rFonts w:ascii="Sen" w:eastAsia="Sen" w:hAnsi="Sen" w:cs="Sen"/>
        <w:smallCaps/>
        <w:color w:val="2B579A"/>
        <w:sz w:val="15"/>
        <w:szCs w:val="15"/>
        <w:shd w:val="clear" w:color="auto" w:fill="E6E6E6"/>
      </w:rPr>
      <w:fldChar w:fldCharType="separate"/>
    </w:r>
    <w:r w:rsidR="00593334">
      <w:rPr>
        <w:rFonts w:ascii="Sen" w:eastAsia="Sen" w:hAnsi="Sen" w:cs="Sen"/>
        <w:smallCaps/>
        <w:noProof/>
        <w:color w:val="2B579A"/>
        <w:sz w:val="15"/>
        <w:szCs w:val="15"/>
        <w:shd w:val="clear" w:color="auto" w:fill="E6E6E6"/>
      </w:rPr>
      <w:t>1</w:t>
    </w:r>
    <w:r>
      <w:rPr>
        <w:rFonts w:ascii="Sen" w:eastAsia="Sen" w:hAnsi="Sen" w:cs="Sen"/>
        <w:smallCaps/>
        <w:color w:val="2B579A"/>
        <w:sz w:val="15"/>
        <w:szCs w:val="15"/>
        <w:shd w:val="clear" w:color="auto" w:fill="E6E6E6"/>
      </w:rPr>
      <w:fldChar w:fldCharType="end"/>
    </w:r>
    <w:r>
      <w:rPr>
        <w:rFonts w:ascii="Sen" w:eastAsia="Sen" w:hAnsi="Sen" w:cs="Sen"/>
        <w:smallCaps/>
        <w:color w:val="000000"/>
        <w:sz w:val="15"/>
        <w:szCs w:val="15"/>
      </w:rPr>
      <w:t>/</w:t>
    </w:r>
    <w:r>
      <w:rPr>
        <w:rFonts w:ascii="Sen" w:eastAsia="Sen" w:hAnsi="Sen" w:cs="Sen"/>
        <w:smallCaps/>
        <w:color w:val="2B579A"/>
        <w:sz w:val="15"/>
        <w:szCs w:val="15"/>
        <w:shd w:val="clear" w:color="auto" w:fill="E6E6E6"/>
      </w:rPr>
      <w:fldChar w:fldCharType="begin"/>
    </w:r>
    <w:r>
      <w:rPr>
        <w:rFonts w:ascii="Sen" w:eastAsia="Sen" w:hAnsi="Sen" w:cs="Sen"/>
        <w:smallCaps/>
        <w:color w:val="2B579A"/>
        <w:sz w:val="15"/>
        <w:szCs w:val="15"/>
        <w:shd w:val="clear" w:color="auto" w:fill="E6E6E6"/>
      </w:rPr>
      <w:instrText>NUMPAGES</w:instrText>
    </w:r>
    <w:r>
      <w:rPr>
        <w:rFonts w:ascii="Sen" w:eastAsia="Sen" w:hAnsi="Sen" w:cs="Sen"/>
        <w:smallCaps/>
        <w:color w:val="2B579A"/>
        <w:sz w:val="15"/>
        <w:szCs w:val="15"/>
        <w:shd w:val="clear" w:color="auto" w:fill="E6E6E6"/>
      </w:rPr>
      <w:fldChar w:fldCharType="separate"/>
    </w:r>
    <w:r w:rsidR="00593334">
      <w:rPr>
        <w:rFonts w:ascii="Sen" w:eastAsia="Sen" w:hAnsi="Sen" w:cs="Sen"/>
        <w:smallCaps/>
        <w:noProof/>
        <w:color w:val="2B579A"/>
        <w:sz w:val="15"/>
        <w:szCs w:val="15"/>
        <w:shd w:val="clear" w:color="auto" w:fill="E6E6E6"/>
      </w:rPr>
      <w:t>2</w:t>
    </w:r>
    <w:r>
      <w:rPr>
        <w:rFonts w:ascii="Sen" w:eastAsia="Sen" w:hAnsi="Sen" w:cs="Sen"/>
        <w:smallCaps/>
        <w:color w:val="2B579A"/>
        <w:sz w:val="15"/>
        <w:szCs w:val="15"/>
        <w:shd w:val="clear" w:color="auto" w:fill="E6E6E6"/>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996"/>
    <w:rsid w:val="00593334"/>
    <w:rsid w:val="00935DFA"/>
    <w:rsid w:val="009F7525"/>
    <w:rsid w:val="00AA6A36"/>
    <w:rsid w:val="00D95AA2"/>
    <w:rsid w:val="00E26D24"/>
    <w:rsid w:val="00EC0996"/>
    <w:rsid w:val="00F46FF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4:docId w14:val="39593878"/>
  <w15:docId w15:val="{8619EB88-60F7-DD4D-A27E-F07C5D517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593334"/>
    <w:pPr>
      <w:tabs>
        <w:tab w:val="center" w:pos="4680"/>
        <w:tab w:val="right" w:pos="9360"/>
      </w:tabs>
    </w:pPr>
  </w:style>
  <w:style w:type="character" w:customStyle="1" w:styleId="HeaderChar">
    <w:name w:val="Header Char"/>
    <w:basedOn w:val="DefaultParagraphFont"/>
    <w:link w:val="Header"/>
    <w:uiPriority w:val="99"/>
    <w:rsid w:val="005933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brandzone.sennheiser-group.com/share/VDnYThQcXvGodBnWqPiM"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yperlink" Target="mailto:Septa@occam.co.id" TargetMode="External"/><Relationship Id="rId2" Type="http://schemas.openxmlformats.org/officeDocument/2006/relationships/styles" Target="styles.xml"/><Relationship Id="rId16" Type="http://schemas.openxmlformats.org/officeDocument/2006/relationships/hyperlink" Target="mailto:Suhui.phang@sennheiser.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sennheiser-hearing.com" TargetMode="External"/><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sennheiser.com"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BryggOYEE+EAt6X3clcZB0ckeQ==">CgMxLjAyD2lkLnJ2MmFlbHFjYjlxNzIPaWQuaGJlemtkZzVkaTVwMg5oLmZyM21jZzhwd3phODgAciExOWlZZUJDUG9KR0VWbmllYlVldExSSUI5NkNrcVZsMGE=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1208</Words>
  <Characters>6889</Characters>
  <Application>Microsoft Office Word</Application>
  <DocSecurity>0</DocSecurity>
  <Lines>57</Lines>
  <Paragraphs>16</Paragraphs>
  <ScaleCrop>false</ScaleCrop>
  <Company/>
  <LinksUpToDate>false</LinksUpToDate>
  <CharactersWithSpaces>8081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Occam-2</cp:lastModifiedBy>
  <cp:revision>4</cp:revision>
  <dcterms:created xsi:type="dcterms:W3CDTF">2026-05-07T03:18:00Z</dcterms:created>
  <dcterms:modified xsi:type="dcterms:W3CDTF">2026-05-12T04:39:00Z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MediaServiceImageTags</vt:lpwstr>
  </property>
  <property fmtid="{D5CDD505-2E9C-101B-9397-08002B2CF9AE}" pid="4" name="GrammarlyDocumentId">
    <vt:lpwstr>307ef702d30ea2ec3415d9f836613fcb782de7d34fc9d0ca8e8da269908f4940</vt:lpwstr>
  </property>
  <property fmtid="{D5CDD505-2E9C-101B-9397-08002B2CF9AE}" pid="5" name="ClassificationContentMarkingFooterShapeIds">
    <vt:lpwstr>25a989ab,586e5b33,6ecc1f41</vt:lpwstr>
  </property>
  <property fmtid="{D5CDD505-2E9C-101B-9397-08002B2CF9AE}" pid="6" name="ClassificationContentMarkingFooterFontProps">
    <vt:lpwstr>#037cc2,11,Sennheiser Office</vt:lpwstr>
  </property>
  <property fmtid="{D5CDD505-2E9C-101B-9397-08002B2CF9AE}" pid="7" name="ClassificationContentMarkingFooterText">
    <vt:lpwstr>Internal</vt:lpwstr>
  </property>
</Properties>
</file>